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4320"/>
      </w:tblGrid>
      <w:tr w:rsidR="0088254E" w:rsidRPr="001C697E" w14:paraId="5A0D5B1C" w14:textId="77777777" w:rsidTr="00FC2D43">
        <w:tc>
          <w:tcPr>
            <w:tcW w:w="4320" w:type="dxa"/>
          </w:tcPr>
          <w:p w14:paraId="1B279F0C" w14:textId="4873B985" w:rsidR="0088254E" w:rsidRPr="002F7E51" w:rsidRDefault="004C6195" w:rsidP="0088254E">
            <w:pPr>
              <w:rPr>
                <w:rFonts w:cstheme="minorHAnsi"/>
              </w:rPr>
            </w:pPr>
            <w:r>
              <w:rPr>
                <w:rFonts w:cstheme="minorHAnsi"/>
              </w:rPr>
              <w:t>Econ 110</w:t>
            </w:r>
          </w:p>
        </w:tc>
      </w:tr>
      <w:tr w:rsidR="004C6195" w:rsidRPr="001C697E" w14:paraId="1435D112" w14:textId="77777777" w:rsidTr="00FC2D43">
        <w:tc>
          <w:tcPr>
            <w:tcW w:w="4320" w:type="dxa"/>
          </w:tcPr>
          <w:p w14:paraId="6F07AAF1" w14:textId="0D4123DC" w:rsidR="004C6195" w:rsidRPr="002F7E51" w:rsidRDefault="004C6195" w:rsidP="004C6195">
            <w:pPr>
              <w:rPr>
                <w:rFonts w:cstheme="minorHAnsi"/>
              </w:rPr>
            </w:pPr>
            <w:r>
              <w:rPr>
                <w:rFonts w:cstheme="minorHAnsi"/>
              </w:rPr>
              <w:t>Principles of Macroeconomics</w:t>
            </w:r>
          </w:p>
        </w:tc>
      </w:tr>
      <w:tr w:rsidR="004C6195" w:rsidRPr="001C697E" w14:paraId="31F564AB" w14:textId="77777777" w:rsidTr="00FC2D43">
        <w:tc>
          <w:tcPr>
            <w:tcW w:w="4320" w:type="dxa"/>
          </w:tcPr>
          <w:p w14:paraId="426B85B6" w14:textId="2AF9C221" w:rsidR="004C6195" w:rsidRPr="002F7E51" w:rsidRDefault="00B762D3" w:rsidP="004C6195">
            <w:pPr>
              <w:rPr>
                <w:rFonts w:cstheme="minorHAnsi"/>
              </w:rPr>
            </w:pPr>
            <w:r>
              <w:rPr>
                <w:rFonts w:cstheme="minorHAnsi"/>
              </w:rPr>
              <w:t>Spring 2022</w:t>
            </w:r>
            <w:r w:rsidR="00671EFB">
              <w:rPr>
                <w:rFonts w:cstheme="minorHAnsi"/>
              </w:rPr>
              <w:t xml:space="preserve"> </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9350" w:type="dxa"/>
        <w:tblLayout w:type="fixed"/>
        <w:tblLook w:val="04A0" w:firstRow="1" w:lastRow="0" w:firstColumn="1" w:lastColumn="0" w:noHBand="0" w:noVBand="1"/>
      </w:tblPr>
      <w:tblGrid>
        <w:gridCol w:w="1795"/>
        <w:gridCol w:w="7555"/>
      </w:tblGrid>
      <w:tr w:rsidR="00103CD8" w:rsidRPr="001C697E" w14:paraId="38A7FCD8" w14:textId="77777777" w:rsidTr="00EF5860">
        <w:tc>
          <w:tcPr>
            <w:tcW w:w="1795" w:type="dxa"/>
          </w:tcPr>
          <w:p w14:paraId="414AAF55" w14:textId="591B3858" w:rsidR="00103CD8" w:rsidRPr="002F7E51" w:rsidRDefault="00103CD8" w:rsidP="004C6195">
            <w:pPr>
              <w:rPr>
                <w:rFonts w:cstheme="minorHAnsi"/>
                <w:b/>
              </w:rPr>
            </w:pPr>
            <w:r w:rsidRPr="002F7E51">
              <w:rPr>
                <w:rFonts w:cstheme="minorHAnsi"/>
                <w:b/>
              </w:rPr>
              <w:t xml:space="preserve">Instructor: </w:t>
            </w:r>
          </w:p>
        </w:tc>
        <w:tc>
          <w:tcPr>
            <w:tcW w:w="7555" w:type="dxa"/>
          </w:tcPr>
          <w:p w14:paraId="64AC8B81" w14:textId="2A16809E" w:rsidR="00103CD8" w:rsidRPr="002F7E51" w:rsidRDefault="00103CD8" w:rsidP="004C6195">
            <w:pPr>
              <w:rPr>
                <w:rFonts w:cstheme="minorHAnsi"/>
              </w:rPr>
            </w:pPr>
            <w:proofErr w:type="spellStart"/>
            <w:r>
              <w:rPr>
                <w:rFonts w:cstheme="minorHAnsi"/>
              </w:rPr>
              <w:t>Sujana</w:t>
            </w:r>
            <w:proofErr w:type="spellEnd"/>
            <w:r>
              <w:rPr>
                <w:rFonts w:cstheme="minorHAnsi"/>
              </w:rPr>
              <w:t xml:space="preserve"> </w:t>
            </w:r>
            <w:proofErr w:type="spellStart"/>
            <w:r>
              <w:rPr>
                <w:rFonts w:cstheme="minorHAnsi"/>
              </w:rPr>
              <w:t>Kabiraj</w:t>
            </w:r>
            <w:proofErr w:type="spellEnd"/>
          </w:p>
        </w:tc>
      </w:tr>
      <w:tr w:rsidR="00103CD8" w:rsidRPr="001C697E" w14:paraId="4516D814" w14:textId="77777777" w:rsidTr="00EF5860">
        <w:tc>
          <w:tcPr>
            <w:tcW w:w="1795" w:type="dxa"/>
          </w:tcPr>
          <w:p w14:paraId="1F9BAFA1" w14:textId="77777777" w:rsidR="00103CD8" w:rsidRPr="002F7E51" w:rsidRDefault="00103CD8" w:rsidP="004C6195">
            <w:pPr>
              <w:rPr>
                <w:rFonts w:cstheme="minorHAnsi"/>
                <w:b/>
              </w:rPr>
            </w:pPr>
            <w:r w:rsidRPr="002F7E51">
              <w:rPr>
                <w:rFonts w:cstheme="minorHAnsi"/>
                <w:b/>
              </w:rPr>
              <w:t>Office:</w:t>
            </w:r>
          </w:p>
        </w:tc>
        <w:tc>
          <w:tcPr>
            <w:tcW w:w="7555" w:type="dxa"/>
          </w:tcPr>
          <w:p w14:paraId="61CA0CC8" w14:textId="7EBFF2D5" w:rsidR="00103CD8" w:rsidRPr="002F7E51" w:rsidRDefault="00103CD8" w:rsidP="004C6195">
            <w:pPr>
              <w:rPr>
                <w:rFonts w:cstheme="minorHAnsi"/>
              </w:rPr>
            </w:pPr>
            <w:r>
              <w:rPr>
                <w:rFonts w:cstheme="minorHAnsi"/>
              </w:rPr>
              <w:t>CPS 412</w:t>
            </w:r>
          </w:p>
        </w:tc>
      </w:tr>
      <w:tr w:rsidR="00103CD8" w:rsidRPr="001C697E" w14:paraId="2B3B5AC1" w14:textId="77777777" w:rsidTr="00EF5860">
        <w:tc>
          <w:tcPr>
            <w:tcW w:w="1795" w:type="dxa"/>
          </w:tcPr>
          <w:p w14:paraId="4859426A" w14:textId="1D73B3C1" w:rsidR="00103CD8" w:rsidRPr="002F7E51" w:rsidRDefault="00103CD8" w:rsidP="004C6195">
            <w:pPr>
              <w:rPr>
                <w:rFonts w:cstheme="minorHAnsi"/>
                <w:b/>
              </w:rPr>
            </w:pPr>
            <w:r>
              <w:rPr>
                <w:rFonts w:cstheme="minorHAnsi"/>
                <w:b/>
              </w:rPr>
              <w:t>Physical Office Hours:</w:t>
            </w:r>
          </w:p>
        </w:tc>
        <w:tc>
          <w:tcPr>
            <w:tcW w:w="7555" w:type="dxa"/>
          </w:tcPr>
          <w:p w14:paraId="3F19A49D" w14:textId="7C21592D" w:rsidR="00103CD8" w:rsidRPr="002F7E51" w:rsidRDefault="008F4FC4" w:rsidP="004C6195">
            <w:pPr>
              <w:rPr>
                <w:rFonts w:cstheme="minorHAnsi"/>
              </w:rPr>
            </w:pPr>
            <w:r>
              <w:rPr>
                <w:rFonts w:cstheme="minorHAnsi"/>
              </w:rPr>
              <w:t>Upon request</w:t>
            </w:r>
          </w:p>
        </w:tc>
      </w:tr>
      <w:tr w:rsidR="00103CD8" w:rsidRPr="001C697E" w14:paraId="732C93F6" w14:textId="77777777" w:rsidTr="00EF5860">
        <w:tc>
          <w:tcPr>
            <w:tcW w:w="1795" w:type="dxa"/>
          </w:tcPr>
          <w:p w14:paraId="186C512F" w14:textId="348F4906" w:rsidR="00103CD8" w:rsidRPr="002F7E51" w:rsidRDefault="00103CD8" w:rsidP="004C6195">
            <w:pPr>
              <w:rPr>
                <w:rFonts w:cstheme="minorHAnsi"/>
                <w:b/>
              </w:rPr>
            </w:pPr>
            <w:r w:rsidRPr="002F7E51">
              <w:rPr>
                <w:rFonts w:cstheme="minorHAnsi"/>
                <w:b/>
              </w:rPr>
              <w:t>Virtual Office Hours:</w:t>
            </w:r>
          </w:p>
        </w:tc>
        <w:tc>
          <w:tcPr>
            <w:tcW w:w="7555" w:type="dxa"/>
          </w:tcPr>
          <w:p w14:paraId="68E23240" w14:textId="77777777" w:rsidR="00103CD8" w:rsidRPr="00FF3C04" w:rsidRDefault="00103CD8" w:rsidP="004C6195">
            <w:pPr>
              <w:pStyle w:val="ListParagraph"/>
              <w:numPr>
                <w:ilvl w:val="0"/>
                <w:numId w:val="30"/>
              </w:numPr>
              <w:rPr>
                <w:rFonts w:cstheme="minorHAnsi"/>
              </w:rPr>
            </w:pPr>
            <w:r w:rsidRPr="00892531">
              <w:rPr>
                <w:rFonts w:cstheme="minorHAnsi"/>
              </w:rPr>
              <w:t xml:space="preserve">Monday, </w:t>
            </w:r>
            <w:proofErr w:type="gramStart"/>
            <w:r>
              <w:rPr>
                <w:rFonts w:cstheme="minorHAnsi"/>
              </w:rPr>
              <w:t>Wednes</w:t>
            </w:r>
            <w:r w:rsidRPr="00892531">
              <w:rPr>
                <w:rFonts w:cstheme="minorHAnsi"/>
              </w:rPr>
              <w:t>day</w:t>
            </w:r>
            <w:proofErr w:type="gramEnd"/>
            <w:r w:rsidRPr="00892531">
              <w:rPr>
                <w:rFonts w:cstheme="minorHAnsi"/>
              </w:rPr>
              <w:t xml:space="preserve"> </w:t>
            </w:r>
            <w:r>
              <w:rPr>
                <w:rFonts w:cstheme="minorHAnsi"/>
              </w:rPr>
              <w:t xml:space="preserve">11:00 am </w:t>
            </w:r>
            <w:r w:rsidRPr="00892531">
              <w:rPr>
                <w:rFonts w:cstheme="minorHAnsi"/>
              </w:rPr>
              <w:t>-</w:t>
            </w:r>
            <w:r>
              <w:rPr>
                <w:rFonts w:cstheme="minorHAnsi"/>
              </w:rPr>
              <w:t xml:space="preserve"> 1:30 </w:t>
            </w:r>
            <w:r w:rsidRPr="00892531">
              <w:rPr>
                <w:rFonts w:cstheme="minorHAnsi"/>
              </w:rPr>
              <w:t>pm, or by appointment</w:t>
            </w:r>
            <w:r>
              <w:rPr>
                <w:rFonts w:cstheme="minorHAnsi"/>
              </w:rPr>
              <w:t xml:space="preserve"> via Zoom</w:t>
            </w:r>
          </w:p>
          <w:p w14:paraId="3F99D89F" w14:textId="3688B71C" w:rsidR="00EF5860" w:rsidRDefault="00EF5860" w:rsidP="00EF5860">
            <w:pPr>
              <w:numPr>
                <w:ilvl w:val="0"/>
                <w:numId w:val="30"/>
              </w:numPr>
              <w:shd w:val="clear" w:color="auto" w:fill="FFFFFF"/>
              <w:spacing w:beforeAutospacing="1" w:afterAutospacing="1"/>
              <w:rPr>
                <w:rFonts w:ascii="Helvetica Neue" w:hAnsi="Helvetica Neue"/>
                <w:color w:val="444444"/>
              </w:rPr>
            </w:pPr>
            <w:r>
              <w:rPr>
                <w:rFonts w:ascii="Helvetica Neue" w:hAnsi="Helvetica Neue"/>
                <w:color w:val="444444"/>
              </w:rPr>
              <w:t xml:space="preserve">Meeting link: </w:t>
            </w:r>
            <w:hyperlink r:id="rId13" w:history="1">
              <w:r w:rsidR="000200ED" w:rsidRPr="007C5840">
                <w:rPr>
                  <w:rStyle w:val="Hyperlink"/>
                  <w:rFonts w:ascii="Helvetica Neue" w:hAnsi="Helvetica Neue"/>
                </w:rPr>
                <w:t>https://wisconsin-edu.zoom.us/j/91348156779?pwd=UzFURjZKK3FoVWJGWjVKeVIrOUlldz09</w:t>
              </w:r>
            </w:hyperlink>
          </w:p>
          <w:p w14:paraId="0486C805" w14:textId="2505CF36" w:rsidR="000200ED" w:rsidRPr="000200ED" w:rsidRDefault="000200ED" w:rsidP="000200ED">
            <w:pPr>
              <w:numPr>
                <w:ilvl w:val="0"/>
                <w:numId w:val="30"/>
              </w:numPr>
              <w:shd w:val="clear" w:color="auto" w:fill="FFFFFF"/>
              <w:spacing w:beforeAutospacing="1" w:afterAutospacing="1"/>
              <w:rPr>
                <w:rFonts w:ascii="Helvetica Neue" w:hAnsi="Helvetica Neue"/>
                <w:color w:val="444444"/>
              </w:rPr>
            </w:pPr>
            <w:r>
              <w:rPr>
                <w:rFonts w:ascii="Helvetica Neue" w:hAnsi="Helvetica Neue"/>
                <w:color w:val="444444"/>
              </w:rPr>
              <w:t xml:space="preserve">Meeting Number: </w:t>
            </w:r>
            <w:r w:rsidRPr="000200ED">
              <w:rPr>
                <w:rFonts w:ascii="Helvetica Neue" w:hAnsi="Helvetica Neue"/>
                <w:color w:val="444444"/>
              </w:rPr>
              <w:t>913 4815 6779</w:t>
            </w:r>
          </w:p>
          <w:p w14:paraId="1367DBB7" w14:textId="3787B693" w:rsidR="003B4D4C" w:rsidRPr="003B4D4C" w:rsidRDefault="00EF5860" w:rsidP="003B4D4C">
            <w:pPr>
              <w:numPr>
                <w:ilvl w:val="0"/>
                <w:numId w:val="30"/>
              </w:numPr>
              <w:shd w:val="clear" w:color="auto" w:fill="FFFFFF"/>
              <w:spacing w:before="100" w:beforeAutospacing="1" w:after="100" w:afterAutospacing="1"/>
              <w:rPr>
                <w:rStyle w:val="Strong"/>
                <w:b w:val="0"/>
                <w:bCs w:val="0"/>
              </w:rPr>
            </w:pPr>
            <w:r>
              <w:rPr>
                <w:rFonts w:ascii="Helvetica Neue" w:hAnsi="Helvetica Neue"/>
                <w:color w:val="444444"/>
              </w:rPr>
              <w:t>Passcode: </w:t>
            </w:r>
            <w:r w:rsidR="000200ED" w:rsidRPr="000200ED">
              <w:rPr>
                <w:rFonts w:ascii="Helvetica Neue" w:hAnsi="Helvetica Neue"/>
                <w:color w:val="444444"/>
              </w:rPr>
              <w:t>126169</w:t>
            </w:r>
          </w:p>
          <w:p w14:paraId="337BFFCE" w14:textId="0BA6A72B" w:rsidR="00C83627" w:rsidRPr="00C83627" w:rsidRDefault="00C83627" w:rsidP="003B4D4C">
            <w:pPr>
              <w:numPr>
                <w:ilvl w:val="0"/>
                <w:numId w:val="30"/>
              </w:numPr>
              <w:shd w:val="clear" w:color="auto" w:fill="FFFFFF"/>
              <w:spacing w:before="100" w:beforeAutospacing="1" w:after="100" w:afterAutospacing="1"/>
            </w:pPr>
            <w:r>
              <w:t>Please drop me an email before you stop by</w:t>
            </w:r>
          </w:p>
        </w:tc>
      </w:tr>
      <w:tr w:rsidR="00103CD8" w:rsidRPr="001C697E" w14:paraId="48F601C7" w14:textId="77777777" w:rsidTr="00EF5860">
        <w:tc>
          <w:tcPr>
            <w:tcW w:w="1795" w:type="dxa"/>
          </w:tcPr>
          <w:p w14:paraId="10353955" w14:textId="77777777" w:rsidR="00103CD8" w:rsidRPr="002F7E51" w:rsidRDefault="00103CD8" w:rsidP="004C6195">
            <w:pPr>
              <w:rPr>
                <w:rFonts w:cstheme="minorHAnsi"/>
                <w:b/>
              </w:rPr>
            </w:pPr>
            <w:r w:rsidRPr="002F7E51">
              <w:rPr>
                <w:rFonts w:cstheme="minorHAnsi"/>
                <w:b/>
              </w:rPr>
              <w:t>Office Telephone:</w:t>
            </w:r>
          </w:p>
        </w:tc>
        <w:tc>
          <w:tcPr>
            <w:tcW w:w="7555" w:type="dxa"/>
          </w:tcPr>
          <w:p w14:paraId="2FCE8F55" w14:textId="77777777" w:rsidR="00103CD8" w:rsidRPr="002F7E51" w:rsidRDefault="00103CD8" w:rsidP="004C6195">
            <w:pPr>
              <w:rPr>
                <w:rFonts w:cstheme="minorHAnsi"/>
              </w:rPr>
            </w:pPr>
          </w:p>
        </w:tc>
      </w:tr>
      <w:tr w:rsidR="00103CD8" w:rsidRPr="001C697E" w14:paraId="44F94B92" w14:textId="77777777" w:rsidTr="00EF5860">
        <w:tc>
          <w:tcPr>
            <w:tcW w:w="1795" w:type="dxa"/>
          </w:tcPr>
          <w:p w14:paraId="20AF0DEE" w14:textId="409E6077" w:rsidR="00103CD8" w:rsidRPr="002F7E51" w:rsidRDefault="00103CD8" w:rsidP="004C6195">
            <w:pPr>
              <w:rPr>
                <w:rFonts w:cstheme="minorHAnsi"/>
                <w:b/>
              </w:rPr>
            </w:pPr>
            <w:r w:rsidRPr="002F7E51">
              <w:rPr>
                <w:rFonts w:cstheme="minorHAnsi"/>
                <w:b/>
              </w:rPr>
              <w:t>E-mail:</w:t>
            </w:r>
          </w:p>
        </w:tc>
        <w:tc>
          <w:tcPr>
            <w:tcW w:w="7555" w:type="dxa"/>
          </w:tcPr>
          <w:p w14:paraId="768DCB23" w14:textId="42970D19" w:rsidR="00103CD8" w:rsidRPr="002F7E51" w:rsidRDefault="00103CD8" w:rsidP="004C6195">
            <w:pPr>
              <w:rPr>
                <w:rFonts w:cstheme="minorHAnsi"/>
              </w:rPr>
            </w:pPr>
            <w:r>
              <w:rPr>
                <w:rFonts w:cstheme="minorHAnsi"/>
              </w:rPr>
              <w:t>skabiraj@uwsp.edu</w:t>
            </w:r>
          </w:p>
        </w:tc>
      </w:tr>
      <w:tr w:rsidR="00103CD8" w:rsidRPr="001C697E" w14:paraId="025C25E4" w14:textId="77777777" w:rsidTr="00EF5860">
        <w:tc>
          <w:tcPr>
            <w:tcW w:w="1795" w:type="dxa"/>
          </w:tcPr>
          <w:p w14:paraId="6D4A5C3A" w14:textId="15201D94" w:rsidR="00103CD8" w:rsidRPr="002F7E51" w:rsidRDefault="00103CD8" w:rsidP="004C6195">
            <w:pPr>
              <w:rPr>
                <w:rFonts w:cstheme="minorHAnsi"/>
                <w:b/>
              </w:rPr>
            </w:pPr>
            <w:r w:rsidRPr="002F7E51">
              <w:rPr>
                <w:rFonts w:cstheme="minorHAnsi"/>
                <w:b/>
              </w:rPr>
              <w:t>Expected Instructor Response Time</w:t>
            </w:r>
            <w:r>
              <w:rPr>
                <w:rFonts w:cstheme="minorHAnsi"/>
                <w:b/>
              </w:rPr>
              <w:t>:</w:t>
            </w:r>
          </w:p>
        </w:tc>
        <w:tc>
          <w:tcPr>
            <w:tcW w:w="7555" w:type="dxa"/>
          </w:tcPr>
          <w:p w14:paraId="5EBF378C" w14:textId="37DE5837" w:rsidR="00103CD8" w:rsidRPr="002F7E51" w:rsidRDefault="00103CD8" w:rsidP="004C6195">
            <w:pPr>
              <w:rPr>
                <w:rFonts w:cstheme="minorHAnsi"/>
              </w:rPr>
            </w:pPr>
            <w:r>
              <w:rPr>
                <w:rFonts w:cstheme="minorHAnsi"/>
              </w:rPr>
              <w:t>24 hours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5A5E4EE5" w:rsidR="002F7E51" w:rsidRPr="002F7E51" w:rsidRDefault="004C6195" w:rsidP="000F3624">
            <w:pPr>
              <w:rPr>
                <w:rFonts w:cstheme="minorHAnsi"/>
              </w:rPr>
            </w:pPr>
            <w:r w:rsidRPr="006A580F">
              <w:rPr>
                <w:rFonts w:cstheme="minorHAnsi"/>
              </w:rPr>
              <w:t>This course will introduce you to the basic ideas of economics, with a focus on the realm of macroeconomics. We will discuss scarcity and costs, supply and demand, national income and economic growth, unemployment and inflation, the role of government and central bank in the economy, aggregate demand and supply, macroeconomic policies, as well as other topics. After the course you should be able to apply the basic tools of macroeconomics to understand the macroeconomic issues we read about every day in the newspaper.</w:t>
            </w:r>
          </w:p>
        </w:tc>
      </w:tr>
      <w:tr w:rsidR="004C6195" w:rsidRPr="001C697E" w14:paraId="22D7E0F9" w14:textId="77777777" w:rsidTr="000F3624">
        <w:tc>
          <w:tcPr>
            <w:tcW w:w="2605" w:type="dxa"/>
          </w:tcPr>
          <w:p w14:paraId="7E17FB3A" w14:textId="180B31F6" w:rsidR="004C6195" w:rsidRPr="002F7E51" w:rsidRDefault="004C6195" w:rsidP="004C6195">
            <w:pPr>
              <w:rPr>
                <w:rFonts w:cstheme="minorHAnsi"/>
                <w:b/>
              </w:rPr>
            </w:pPr>
            <w:r>
              <w:rPr>
                <w:rFonts w:cstheme="minorHAnsi"/>
                <w:b/>
              </w:rPr>
              <w:t>Credits</w:t>
            </w:r>
            <w:r w:rsidRPr="002F7E51">
              <w:rPr>
                <w:rFonts w:cstheme="minorHAnsi"/>
                <w:b/>
              </w:rPr>
              <w:t>:</w:t>
            </w:r>
          </w:p>
        </w:tc>
        <w:tc>
          <w:tcPr>
            <w:tcW w:w="6359" w:type="dxa"/>
          </w:tcPr>
          <w:p w14:paraId="790DD601" w14:textId="0324B5F1" w:rsidR="004C6195" w:rsidRPr="002F7E51" w:rsidRDefault="004C6195" w:rsidP="004C6195">
            <w:pPr>
              <w:rPr>
                <w:rFonts w:cstheme="minorHAnsi"/>
              </w:rPr>
            </w:pPr>
            <w:r w:rsidRPr="00FC317C">
              <w:rPr>
                <w:rFonts w:ascii="Garamond" w:hAnsi="Garamond"/>
              </w:rPr>
              <w:t>3 credits</w:t>
            </w:r>
          </w:p>
        </w:tc>
      </w:tr>
      <w:tr w:rsidR="004C6195" w:rsidRPr="001C697E" w14:paraId="2E705A97" w14:textId="77777777" w:rsidTr="000F3624">
        <w:tc>
          <w:tcPr>
            <w:tcW w:w="2605" w:type="dxa"/>
          </w:tcPr>
          <w:p w14:paraId="4EDE66A1" w14:textId="0C522A53" w:rsidR="004C6195" w:rsidRPr="002F7E51" w:rsidRDefault="004C6195" w:rsidP="004C6195">
            <w:pPr>
              <w:rPr>
                <w:rFonts w:cstheme="minorHAnsi"/>
                <w:b/>
              </w:rPr>
            </w:pPr>
            <w:r>
              <w:rPr>
                <w:rFonts w:cstheme="minorHAnsi"/>
                <w:b/>
              </w:rPr>
              <w:t>Prerequisites</w:t>
            </w:r>
            <w:r w:rsidRPr="002F7E51">
              <w:rPr>
                <w:rFonts w:cstheme="minorHAnsi"/>
                <w:b/>
              </w:rPr>
              <w:t>:</w:t>
            </w:r>
          </w:p>
        </w:tc>
        <w:tc>
          <w:tcPr>
            <w:tcW w:w="6359" w:type="dxa"/>
          </w:tcPr>
          <w:p w14:paraId="451414D7" w14:textId="32648344" w:rsidR="004C6195" w:rsidRPr="002F7E51" w:rsidRDefault="004C6195" w:rsidP="004C6195">
            <w:pPr>
              <w:rPr>
                <w:rFonts w:cstheme="minorHAnsi"/>
              </w:rPr>
            </w:pPr>
            <w:r w:rsidRPr="00FC317C">
              <w:rPr>
                <w:rFonts w:ascii="Garamond" w:hAnsi="Garamond"/>
              </w:rPr>
              <w:t>MATH 95, MATH 105, or placement into MATH 107</w:t>
            </w:r>
          </w:p>
        </w:tc>
      </w:tr>
    </w:tbl>
    <w:p w14:paraId="75572E09" w14:textId="7A8FB548" w:rsidR="002F7E51" w:rsidRPr="002F7E51" w:rsidRDefault="002F7E51" w:rsidP="004706F5">
      <w:pPr>
        <w:pStyle w:val="Heading2"/>
      </w:pPr>
      <w:r w:rsidRPr="002F7E51">
        <w:lastRenderedPageBreak/>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71CBD9A9" w:rsidR="002F7E51" w:rsidRPr="002F7E51" w:rsidRDefault="002F7E51" w:rsidP="000F3624">
            <w:pPr>
              <w:rPr>
                <w:rFonts w:cstheme="minorHAnsi"/>
                <w:b/>
              </w:rPr>
            </w:pPr>
            <w:r>
              <w:rPr>
                <w:rFonts w:cstheme="minorHAnsi"/>
                <w:b/>
              </w:rPr>
              <w:t>Required Text</w:t>
            </w:r>
            <w:r w:rsidR="00AD412D">
              <w:rPr>
                <w:rFonts w:cstheme="minorHAnsi"/>
                <w:b/>
              </w:rPr>
              <w:t>(s)</w:t>
            </w:r>
            <w:r w:rsidRPr="002F7E51">
              <w:rPr>
                <w:rFonts w:cstheme="minorHAnsi"/>
                <w:b/>
              </w:rPr>
              <w:t xml:space="preserve">: </w:t>
            </w:r>
          </w:p>
        </w:tc>
        <w:tc>
          <w:tcPr>
            <w:tcW w:w="6359" w:type="dxa"/>
          </w:tcPr>
          <w:p w14:paraId="60422EB8" w14:textId="0BA6091C" w:rsidR="002F7E51" w:rsidRPr="002555AD" w:rsidRDefault="004C6195" w:rsidP="000F3624">
            <w:pPr>
              <w:rPr>
                <w:rFonts w:cstheme="minorHAnsi"/>
                <w:color w:val="000000" w:themeColor="text1"/>
              </w:rPr>
            </w:pPr>
            <w:r w:rsidRPr="002555AD">
              <w:rPr>
                <w:rFonts w:ascii="Garamond" w:hAnsi="Garamond"/>
                <w:b/>
                <w:color w:val="000000" w:themeColor="text1"/>
                <w:highlight w:val="yellow"/>
              </w:rPr>
              <w:t xml:space="preserve">Frank, Robert and Ben Bernanke. </w:t>
            </w:r>
            <w:r w:rsidRPr="002555AD">
              <w:rPr>
                <w:rFonts w:ascii="Garamond" w:hAnsi="Garamond"/>
                <w:b/>
                <w:i/>
                <w:color w:val="000000" w:themeColor="text1"/>
                <w:highlight w:val="yellow"/>
              </w:rPr>
              <w:t>Principles of Macroeconomics</w:t>
            </w:r>
            <w:r w:rsidRPr="002555AD">
              <w:rPr>
                <w:rFonts w:ascii="Garamond" w:hAnsi="Garamond"/>
                <w:b/>
                <w:color w:val="000000" w:themeColor="text1"/>
                <w:highlight w:val="yellow"/>
              </w:rPr>
              <w:t>, 6th edition (custom edition). Boston: McGraw-Hill/Irwin, 2015</w:t>
            </w:r>
          </w:p>
        </w:tc>
      </w:tr>
      <w:tr w:rsidR="002F7E51" w:rsidRPr="001C697E" w14:paraId="2B57C732" w14:textId="77777777" w:rsidTr="000F3624">
        <w:tc>
          <w:tcPr>
            <w:tcW w:w="2605" w:type="dxa"/>
          </w:tcPr>
          <w:p w14:paraId="3F900E48" w14:textId="77055F7C" w:rsidR="002F7E51" w:rsidRPr="002F7E51" w:rsidRDefault="002F7E51" w:rsidP="000F3624">
            <w:pPr>
              <w:rPr>
                <w:rFonts w:cstheme="minorHAnsi"/>
                <w:b/>
              </w:rPr>
            </w:pPr>
            <w:r>
              <w:rPr>
                <w:b/>
              </w:rPr>
              <w:t>Recommended Text</w:t>
            </w:r>
            <w:r w:rsidR="00AD412D">
              <w:rPr>
                <w:b/>
              </w:rPr>
              <w:t>(</w:t>
            </w:r>
            <w:r>
              <w:rPr>
                <w:b/>
              </w:rPr>
              <w:t>s</w:t>
            </w:r>
            <w:r w:rsidR="00AD412D">
              <w:rPr>
                <w:b/>
              </w:rPr>
              <w:t>)</w:t>
            </w:r>
            <w:r w:rsidR="009A0912">
              <w:rPr>
                <w:b/>
              </w:rPr>
              <w:t>:</w:t>
            </w:r>
          </w:p>
        </w:tc>
        <w:tc>
          <w:tcPr>
            <w:tcW w:w="6359" w:type="dxa"/>
          </w:tcPr>
          <w:p w14:paraId="1480C6D0" w14:textId="77777777" w:rsidR="002F7E51" w:rsidRPr="002F7E51" w:rsidRDefault="002F7E51" w:rsidP="000F3624">
            <w:pPr>
              <w:rPr>
                <w:rFonts w:cstheme="minorHAnsi"/>
              </w:rPr>
            </w:pP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77777777" w:rsidR="002F7E51" w:rsidRPr="002F7E51" w:rsidRDefault="002F7E51" w:rsidP="000F3624">
            <w:pPr>
              <w:rPr>
                <w:rFonts w:cstheme="minorHAnsi"/>
              </w:rPr>
            </w:pP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77777777" w:rsidR="003336AE" w:rsidRPr="002F7E51" w:rsidRDefault="003336AE" w:rsidP="000F3624">
            <w:pPr>
              <w:rPr>
                <w:rFonts w:cstheme="minorHAnsi"/>
              </w:rPr>
            </w:pP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5692B20E" w:rsidR="009A0912" w:rsidRPr="002F7E51" w:rsidRDefault="004C6195" w:rsidP="000F3624">
            <w:pPr>
              <w:rPr>
                <w:rFonts w:cstheme="minorHAnsi"/>
              </w:rPr>
            </w:pPr>
            <w:r>
              <w:rPr>
                <w:rFonts w:cstheme="minorHAnsi"/>
              </w:rPr>
              <w:t>Canvas</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77777777" w:rsidR="009A0912" w:rsidRPr="002F7E51" w:rsidRDefault="009A0912" w:rsidP="000F3624">
            <w:pPr>
              <w:rPr>
                <w:rFonts w:cstheme="minorHAnsi"/>
              </w:rPr>
            </w:pP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63CC9706" w:rsidR="003336AE" w:rsidRPr="002F7E51" w:rsidRDefault="004C6195" w:rsidP="000F3624">
            <w:pPr>
              <w:rPr>
                <w:rFonts w:cstheme="minorHAnsi"/>
              </w:rPr>
            </w:pPr>
            <w:r>
              <w:rPr>
                <w:rFonts w:cstheme="minorHAnsi"/>
              </w:rPr>
              <w:t>In-person</w:t>
            </w:r>
            <w:r w:rsidR="003F215C">
              <w:rPr>
                <w:rFonts w:cstheme="minorHAnsi"/>
              </w:rPr>
              <w:t xml:space="preserve"> (C</w:t>
            </w:r>
            <w:r w:rsidR="00CB7D10">
              <w:rPr>
                <w:rFonts w:cstheme="minorHAnsi"/>
              </w:rPr>
              <w:t>CC 213</w:t>
            </w:r>
            <w:r w:rsidR="003F215C">
              <w:rPr>
                <w:rFonts w:cstheme="minorHAnsi"/>
              </w:rPr>
              <w:t xml:space="preserve">, MW </w:t>
            </w:r>
            <w:r w:rsidR="00CB7D10">
              <w:rPr>
                <w:rFonts w:cstheme="minorHAnsi"/>
              </w:rPr>
              <w:t>9:30</w:t>
            </w:r>
            <w:r w:rsidR="003F215C">
              <w:rPr>
                <w:rFonts w:cstheme="minorHAnsi"/>
              </w:rPr>
              <w:t xml:space="preserve"> AM – </w:t>
            </w:r>
            <w:r w:rsidR="00CB7D10">
              <w:rPr>
                <w:rFonts w:cstheme="minorHAnsi"/>
              </w:rPr>
              <w:t>10:45</w:t>
            </w:r>
            <w:r w:rsidR="003F215C">
              <w:rPr>
                <w:rFonts w:cstheme="minorHAnsi"/>
              </w:rPr>
              <w:t xml:space="preserve"> AM)</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5"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6"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7"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lastRenderedPageBreak/>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8" w:history="1">
              <w:r w:rsidRPr="0039799E">
                <w:rPr>
                  <w:rStyle w:val="Hyperlink"/>
                </w:rPr>
                <w:t>techhelp@uwsp.edu</w:t>
              </w:r>
            </w:hyperlink>
            <w:r w:rsidRPr="0039799E">
              <w:t xml:space="preserve"> or at (715) 346-4357 (HELP) or visit: </w:t>
            </w:r>
            <w:hyperlink r:id="rId19"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t>For technology instruction sheets, online support videos, and other related</w:t>
            </w:r>
            <w:r w:rsidR="00877788">
              <w:t xml:space="preserve"> resources, go to: </w:t>
            </w:r>
            <w:hyperlink r:id="rId20" w:history="1">
              <w:r w:rsidRPr="00C05F6B">
                <w:rPr>
                  <w:rStyle w:val="Hyperlink"/>
                </w:rPr>
                <w:t>https://www.uwsp.edu/online/Pages/Student-Support.aspx</w:t>
              </w:r>
            </w:hyperlink>
          </w:p>
          <w:p w14:paraId="2A05693A" w14:textId="5AF653BC" w:rsidR="00615E3A" w:rsidRDefault="00615E3A" w:rsidP="007F5DBA"/>
          <w:p w14:paraId="36F73F45" w14:textId="318C1A0F"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hyperlink r:id="rId21" w:history="1">
              <w:r w:rsidRPr="00517277">
                <w:rPr>
                  <w:rStyle w:val="Hyperlink"/>
                </w:rPr>
                <w:t>https://www.uwsp.edu/tlc/Pages/techTutoring.aspx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2"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68A2B2EA" w:rsidR="00005DD3" w:rsidRPr="002F7E51" w:rsidRDefault="004C6195" w:rsidP="000F3624">
            <w:pPr>
              <w:rPr>
                <w:rFonts w:cstheme="minorHAnsi"/>
              </w:rPr>
            </w:pPr>
            <w:r w:rsidRPr="006A580F">
              <w:t>This course aims at providing the students with the</w:t>
            </w:r>
            <w:r>
              <w:t xml:space="preserve"> understanding of the</w:t>
            </w:r>
            <w:r w:rsidRPr="006A580F">
              <w:t xml:space="preserve"> basic principles of Macroeconomics.</w:t>
            </w:r>
            <w:r>
              <w:rPr>
                <w:rFonts w:ascii="Garamond" w:hAnsi="Garamond"/>
              </w:rPr>
              <w:t xml:space="preserve"> </w:t>
            </w:r>
            <w:r w:rsidRPr="00851ECF">
              <w:rPr>
                <w:rFonts w:cstheme="minorHAnsi"/>
              </w:rPr>
              <w:t xml:space="preserve">After completing this course, the students should be able to understand and analyze </w:t>
            </w:r>
            <w:r>
              <w:rPr>
                <w:rFonts w:cstheme="minorHAnsi"/>
              </w:rPr>
              <w:t xml:space="preserve">the principles behind </w:t>
            </w:r>
            <w:r w:rsidRPr="00851ECF">
              <w:rPr>
                <w:rFonts w:cstheme="minorHAnsi"/>
              </w:rPr>
              <w:t xml:space="preserve">demand and supply; GDP; </w:t>
            </w:r>
            <w:r>
              <w:rPr>
                <w:rFonts w:cstheme="minorHAnsi"/>
              </w:rPr>
              <w:t>u</w:t>
            </w:r>
            <w:r w:rsidRPr="00851ECF">
              <w:rPr>
                <w:rFonts w:cstheme="minorHAnsi"/>
              </w:rPr>
              <w:t xml:space="preserve">nemployment; </w:t>
            </w:r>
            <w:proofErr w:type="gramStart"/>
            <w:r>
              <w:rPr>
                <w:rFonts w:cstheme="minorHAnsi"/>
              </w:rPr>
              <w:t>e</w:t>
            </w:r>
            <w:r w:rsidRPr="00851ECF">
              <w:rPr>
                <w:rFonts w:cstheme="minorHAnsi"/>
              </w:rPr>
              <w:t>conomic</w:t>
            </w:r>
            <w:r>
              <w:rPr>
                <w:rFonts w:cstheme="minorHAnsi"/>
              </w:rPr>
              <w:t xml:space="preserve"> </w:t>
            </w:r>
            <w:r w:rsidRPr="00851ECF">
              <w:rPr>
                <w:rFonts w:cstheme="minorHAnsi"/>
              </w:rPr>
              <w:t xml:space="preserve"> growth</w:t>
            </w:r>
            <w:proofErr w:type="gramEnd"/>
            <w:r w:rsidRPr="00851ECF">
              <w:rPr>
                <w:rFonts w:cstheme="minorHAnsi"/>
              </w:rPr>
              <w:t xml:space="preserve">; </w:t>
            </w:r>
            <w:r>
              <w:rPr>
                <w:rFonts w:cstheme="minorHAnsi"/>
              </w:rPr>
              <w:t>workings of financial intermediaries; Keynesian economics framework; aggregate demand and supply; and fiscal and monetary policies.</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78EC5A29" w14:textId="77777777" w:rsidR="004C6195" w:rsidRPr="006A580F" w:rsidRDefault="004C6195" w:rsidP="004C6195">
            <w:r w:rsidRPr="006A580F">
              <w:t>After completing the course students should be able to:</w:t>
            </w:r>
          </w:p>
          <w:p w14:paraId="1E4BD4B4" w14:textId="77777777" w:rsidR="004C6195" w:rsidRPr="006A580F" w:rsidRDefault="004C6195" w:rsidP="004C6195">
            <w:pPr>
              <w:pStyle w:val="ListParagraph"/>
              <w:numPr>
                <w:ilvl w:val="0"/>
                <w:numId w:val="31"/>
              </w:numPr>
            </w:pPr>
            <w:r w:rsidRPr="006A580F">
              <w:t xml:space="preserve">Define unemployment, GDP, inflation, fiscal policy, and monetary policy. </w:t>
            </w:r>
          </w:p>
          <w:p w14:paraId="5E2BAFF7" w14:textId="77777777" w:rsidR="004C6195" w:rsidRPr="006A580F" w:rsidRDefault="004C6195" w:rsidP="004C6195">
            <w:pPr>
              <w:pStyle w:val="ListParagraph"/>
              <w:numPr>
                <w:ilvl w:val="0"/>
                <w:numId w:val="31"/>
              </w:numPr>
            </w:pPr>
            <w:r w:rsidRPr="006A580F">
              <w:t xml:space="preserve">Calculate and use unemployment, GDP, and inflation to analyze macroeconomic performance. </w:t>
            </w:r>
          </w:p>
          <w:p w14:paraId="4D0A87DF" w14:textId="77777777" w:rsidR="004C6195" w:rsidRPr="006A580F" w:rsidRDefault="004C6195" w:rsidP="004C6195">
            <w:pPr>
              <w:pStyle w:val="ListParagraph"/>
              <w:numPr>
                <w:ilvl w:val="0"/>
                <w:numId w:val="31"/>
              </w:numPr>
            </w:pPr>
            <w:r w:rsidRPr="006A580F">
              <w:t xml:space="preserve">Apply the Aggregate Supply, Aggregate Demand model to analyze equilibrium outcomes in the macroeconomy. </w:t>
            </w:r>
          </w:p>
          <w:p w14:paraId="280B5A7E" w14:textId="77777777" w:rsidR="004C6195" w:rsidRPr="006A580F" w:rsidRDefault="004C6195" w:rsidP="004C6195">
            <w:pPr>
              <w:pStyle w:val="ListParagraph"/>
              <w:numPr>
                <w:ilvl w:val="0"/>
                <w:numId w:val="31"/>
              </w:numPr>
            </w:pPr>
            <w:r w:rsidRPr="006A580F">
              <w:t xml:space="preserve">Analyze the effects of fiscal and monetary policy on the macroeconomy. </w:t>
            </w:r>
          </w:p>
          <w:p w14:paraId="28F38B45" w14:textId="569B5D80" w:rsidR="00005DD3" w:rsidRPr="0088254E" w:rsidRDefault="004C6195" w:rsidP="004C6195">
            <w:pPr>
              <w:ind w:left="4"/>
              <w:rPr>
                <w:rFonts w:cstheme="minorHAnsi"/>
              </w:rPr>
            </w:pPr>
            <w:r w:rsidRPr="006A580F">
              <w:t>Achievement of the course outcomes will be assessed at the end of the course using a set of questions on the final exam. The School of Business and Economics will aggregate and analyze the data as part of a continuous effort to improve our programs.</w:t>
            </w:r>
          </w:p>
        </w:tc>
      </w:tr>
    </w:tbl>
    <w:p w14:paraId="3907EFEA" w14:textId="7EDCDBCB" w:rsidR="009A0912" w:rsidRPr="002F7E51" w:rsidRDefault="003336AE" w:rsidP="004706F5">
      <w:pPr>
        <w:pStyle w:val="Heading2"/>
      </w:pPr>
      <w:r w:rsidRPr="003336AE">
        <w:lastRenderedPageBreak/>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FC2D43">
        <w:trPr>
          <w:trHeight w:val="4320"/>
        </w:trPr>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51386672" w14:textId="596A0E43" w:rsidR="00A47958" w:rsidRPr="00A47958" w:rsidRDefault="00FE4722" w:rsidP="00A47958">
            <w:pPr>
              <w:rPr>
                <w:rFonts w:cstheme="minorHAnsi"/>
                <w:color w:val="000000"/>
              </w:rPr>
            </w:pPr>
            <w:r>
              <w:rPr>
                <w:rFonts w:cstheme="minorHAnsi"/>
                <w:color w:val="000000"/>
              </w:rPr>
              <w:t>The SBE achieves its mission by valuing:</w:t>
            </w:r>
          </w:p>
          <w:p w14:paraId="264B6C59" w14:textId="08E5D9AD" w:rsidR="00A47958" w:rsidRPr="00A47958" w:rsidRDefault="00A47958" w:rsidP="00FE4722">
            <w:pPr>
              <w:pStyle w:val="ListParagraph"/>
              <w:numPr>
                <w:ilvl w:val="0"/>
                <w:numId w:val="1"/>
              </w:numPr>
              <w:contextualSpacing w:val="0"/>
              <w:rPr>
                <w:rFonts w:cstheme="minorHAnsi"/>
              </w:rPr>
            </w:pPr>
            <w:r>
              <w:rPr>
                <w:rFonts w:cstheme="minorHAnsi"/>
              </w:rPr>
              <w:t>Talent development</w:t>
            </w:r>
          </w:p>
          <w:p w14:paraId="72AB3542" w14:textId="62F9DACA"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37B76D2E" w14:textId="7C3067C6" w:rsidR="00FE4722" w:rsidRDefault="00FE4722" w:rsidP="00FE4722">
            <w:pPr>
              <w:rPr>
                <w:rFonts w:cstheme="minorHAnsi"/>
                <w:b/>
              </w:rPr>
            </w:pPr>
            <w:r>
              <w:rPr>
                <w:rFonts w:cstheme="minorHAnsi"/>
                <w:b/>
              </w:rPr>
              <w:t>Accreditation Commitment:</w:t>
            </w:r>
          </w:p>
        </w:tc>
        <w:tc>
          <w:tcPr>
            <w:tcW w:w="6349" w:type="dxa"/>
          </w:tcPr>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663937FC" w:rsidR="005559AF" w:rsidRPr="002F7E51" w:rsidRDefault="00C83627" w:rsidP="000F3624">
            <w:pPr>
              <w:rPr>
                <w:rFonts w:cstheme="minorHAnsi"/>
              </w:rPr>
            </w:pPr>
            <w:r w:rsidRPr="00D14A69">
              <w:rPr>
                <w:rFonts w:cstheme="minorHAnsi"/>
              </w:rPr>
              <w:t xml:space="preserve">Regular attendance is strongly and positively correlated with final course grades and thus highly recommended. You are responsible for all material covered in class so if you are absent, make sure to copy the notes from someone. If you have any questions after looking over the notes and doing the required readings, </w:t>
            </w:r>
            <w:r>
              <w:rPr>
                <w:rFonts w:cstheme="minorHAnsi"/>
              </w:rPr>
              <w:t>please drop by</w:t>
            </w:r>
            <w:r w:rsidRPr="00D14A69">
              <w:rPr>
                <w:rFonts w:cstheme="minorHAnsi"/>
              </w:rPr>
              <w:t xml:space="preserve"> during my office hours.</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0AB3728F" w14:textId="77777777" w:rsidR="004C6195" w:rsidRPr="004C6195" w:rsidRDefault="004C6195" w:rsidP="004C6195">
            <w:pPr>
              <w:rPr>
                <w:rFonts w:cstheme="minorHAnsi"/>
                <w:b/>
                <w:bCs/>
              </w:rPr>
            </w:pPr>
            <w:r w:rsidRPr="004C6195">
              <w:rPr>
                <w:rFonts w:cstheme="minorHAnsi"/>
                <w:b/>
                <w:bCs/>
              </w:rPr>
              <w:t xml:space="preserve">The deadline for exams and quizzes will be strictly enforced. </w:t>
            </w:r>
          </w:p>
          <w:p w14:paraId="15F7BDEE" w14:textId="73E09B51" w:rsidR="007D0B4D" w:rsidRPr="004C6195" w:rsidRDefault="004C6195" w:rsidP="004C6195">
            <w:pPr>
              <w:rPr>
                <w:rFonts w:cstheme="minorHAnsi"/>
              </w:rPr>
            </w:pPr>
            <w:r w:rsidRPr="004C6195">
              <w:rPr>
                <w:rFonts w:cstheme="minorHAnsi"/>
              </w:rPr>
              <w:t>Any Late work for the assignments will be penalized.</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45E92CFC" w14:textId="77777777" w:rsidR="00233E54" w:rsidRPr="002F7E51" w:rsidRDefault="00233E54" w:rsidP="000F3624">
            <w:pPr>
              <w:rPr>
                <w:rFonts w:cstheme="minorHAnsi"/>
              </w:rPr>
            </w:pPr>
          </w:p>
        </w:tc>
      </w:tr>
    </w:tbl>
    <w:p w14:paraId="2C94F617" w14:textId="32C9052C" w:rsidR="00233E54" w:rsidRDefault="00233E54" w:rsidP="00233E54">
      <w:pPr>
        <w:rPr>
          <w:rFonts w:ascii="Times New Roman" w:hAnsi="Times New Roman" w:cs="Times New Roman"/>
          <w:sz w:val="36"/>
          <w:szCs w:val="36"/>
        </w:rPr>
      </w:pPr>
    </w:p>
    <w:p w14:paraId="64D828AC" w14:textId="55A58FFF" w:rsidR="00CB7D10" w:rsidRDefault="00CB7D10" w:rsidP="00233E54">
      <w:pPr>
        <w:rPr>
          <w:rFonts w:ascii="Times New Roman" w:hAnsi="Times New Roman" w:cs="Times New Roman"/>
          <w:sz w:val="36"/>
          <w:szCs w:val="36"/>
        </w:rPr>
      </w:pPr>
    </w:p>
    <w:p w14:paraId="4B920905" w14:textId="7B94839D" w:rsidR="00CB7D10" w:rsidRDefault="00CB7D10" w:rsidP="00233E54">
      <w:pPr>
        <w:rPr>
          <w:rFonts w:ascii="Times New Roman" w:hAnsi="Times New Roman" w:cs="Times New Roman"/>
          <w:sz w:val="36"/>
          <w:szCs w:val="36"/>
        </w:rPr>
      </w:pPr>
    </w:p>
    <w:p w14:paraId="0B8A10AE" w14:textId="42F7BCA0" w:rsidR="00CB7D10" w:rsidRDefault="00CB7D10" w:rsidP="00233E54">
      <w:pPr>
        <w:rPr>
          <w:rFonts w:ascii="Times New Roman" w:hAnsi="Times New Roman" w:cs="Times New Roman"/>
          <w:sz w:val="36"/>
          <w:szCs w:val="36"/>
        </w:rPr>
      </w:pPr>
    </w:p>
    <w:p w14:paraId="350C1AB8" w14:textId="77777777" w:rsidR="00CB7D10" w:rsidRPr="005559AF" w:rsidRDefault="00CB7D10" w:rsidP="00233E54">
      <w:pPr>
        <w:rPr>
          <w:rFonts w:ascii="Times New Roman" w:hAnsi="Times New Roman" w:cs="Times New Roman"/>
          <w:sz w:val="36"/>
          <w:szCs w:val="36"/>
        </w:rPr>
      </w:pPr>
    </w:p>
    <w:p w14:paraId="1F25FAC2" w14:textId="70DC6C04" w:rsidR="00233E54" w:rsidRPr="009A0912" w:rsidRDefault="00233E54" w:rsidP="000F3624">
      <w:pPr>
        <w:pStyle w:val="Heading1"/>
      </w:pPr>
      <w:r>
        <w:lastRenderedPageBreak/>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 )</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5892EFCB" w:rsidR="00671C88" w:rsidRPr="002F7E51" w:rsidRDefault="004C6195" w:rsidP="004E3ABB">
            <w:pPr>
              <w:rPr>
                <w:rFonts w:cstheme="minorHAnsi"/>
              </w:rPr>
            </w:pPr>
            <w:r>
              <w:rPr>
                <w:rFonts w:cstheme="minorHAnsi"/>
              </w:rPr>
              <w:t>Not Applicable</w:t>
            </w:r>
          </w:p>
        </w:tc>
      </w:tr>
    </w:tbl>
    <w:p w14:paraId="6FA4FC2B" w14:textId="3C319261" w:rsidR="009446FE" w:rsidRPr="002F7E51" w:rsidRDefault="009446FE" w:rsidP="009446FE">
      <w:pPr>
        <w:pStyle w:val="Heading2"/>
      </w:pPr>
      <w:r>
        <w:t>Points Available</w:t>
      </w:r>
    </w:p>
    <w:tbl>
      <w:tblPr>
        <w:tblStyle w:val="TableGrid"/>
        <w:tblpPr w:leftFromText="180" w:rightFromText="180" w:vertAnchor="text" w:horzAnchor="margin" w:tblpX="386" w:tblpY="129"/>
        <w:tblW w:w="9164" w:type="dxa"/>
        <w:tblLayout w:type="fixed"/>
        <w:tblLook w:val="04A0" w:firstRow="1" w:lastRow="0" w:firstColumn="1" w:lastColumn="0" w:noHBand="0" w:noVBand="1"/>
      </w:tblPr>
      <w:tblGrid>
        <w:gridCol w:w="2159"/>
        <w:gridCol w:w="1256"/>
        <w:gridCol w:w="5749"/>
      </w:tblGrid>
      <w:tr w:rsidR="004C6195" w:rsidRPr="001C697E" w14:paraId="20211F0E" w14:textId="77777777" w:rsidTr="005E2502">
        <w:trPr>
          <w:trHeight w:val="188"/>
        </w:trPr>
        <w:tc>
          <w:tcPr>
            <w:tcW w:w="2159" w:type="dxa"/>
            <w:tcBorders>
              <w:bottom w:val="single" w:sz="12" w:space="0" w:color="auto"/>
            </w:tcBorders>
            <w:vAlign w:val="bottom"/>
          </w:tcPr>
          <w:p w14:paraId="3D8A9BB5" w14:textId="77777777" w:rsidR="004C6195" w:rsidRPr="00280C1E" w:rsidRDefault="004C6195" w:rsidP="005E2502">
            <w:pPr>
              <w:jc w:val="center"/>
              <w:rPr>
                <w:b/>
              </w:rPr>
            </w:pPr>
            <w:r>
              <w:rPr>
                <w:b/>
              </w:rPr>
              <w:t>Item</w:t>
            </w:r>
          </w:p>
        </w:tc>
        <w:tc>
          <w:tcPr>
            <w:tcW w:w="1256" w:type="dxa"/>
            <w:tcBorders>
              <w:bottom w:val="single" w:sz="12" w:space="0" w:color="auto"/>
            </w:tcBorders>
            <w:vAlign w:val="bottom"/>
          </w:tcPr>
          <w:p w14:paraId="09843378" w14:textId="77777777" w:rsidR="004C6195" w:rsidRPr="00280C1E" w:rsidRDefault="004C6195" w:rsidP="005E2502">
            <w:pPr>
              <w:jc w:val="center"/>
              <w:rPr>
                <w:b/>
              </w:rPr>
            </w:pPr>
            <w:r>
              <w:rPr>
                <w:b/>
              </w:rPr>
              <w:t>Percentage weight</w:t>
            </w:r>
          </w:p>
        </w:tc>
        <w:tc>
          <w:tcPr>
            <w:tcW w:w="5749" w:type="dxa"/>
            <w:tcBorders>
              <w:bottom w:val="single" w:sz="12" w:space="0" w:color="auto"/>
            </w:tcBorders>
            <w:vAlign w:val="bottom"/>
          </w:tcPr>
          <w:p w14:paraId="2FB7255D" w14:textId="77777777" w:rsidR="004C6195" w:rsidRPr="00280C1E" w:rsidRDefault="004C6195" w:rsidP="005E2502">
            <w:pPr>
              <w:jc w:val="center"/>
              <w:rPr>
                <w:b/>
              </w:rPr>
            </w:pPr>
            <w:r>
              <w:rPr>
                <w:b/>
              </w:rPr>
              <w:t>Item Description</w:t>
            </w:r>
          </w:p>
        </w:tc>
      </w:tr>
      <w:tr w:rsidR="004C6195" w:rsidRPr="001C697E" w14:paraId="56D5F388" w14:textId="77777777" w:rsidTr="005E2502">
        <w:trPr>
          <w:trHeight w:val="188"/>
        </w:trPr>
        <w:tc>
          <w:tcPr>
            <w:tcW w:w="2159" w:type="dxa"/>
            <w:tcBorders>
              <w:top w:val="single" w:sz="12" w:space="0" w:color="auto"/>
            </w:tcBorders>
          </w:tcPr>
          <w:p w14:paraId="31B10D64" w14:textId="77777777" w:rsidR="004C6195" w:rsidRPr="00361651" w:rsidRDefault="004C6195" w:rsidP="005E2502">
            <w:pPr>
              <w:tabs>
                <w:tab w:val="left" w:pos="-720"/>
              </w:tabs>
              <w:suppressAutoHyphens/>
              <w:spacing w:line="276" w:lineRule="auto"/>
              <w:jc w:val="center"/>
              <w:rPr>
                <w:spacing w:val="-3"/>
              </w:rPr>
            </w:pPr>
            <w:r>
              <w:rPr>
                <w:spacing w:val="-3"/>
              </w:rPr>
              <w:t>Midterms (2)</w:t>
            </w:r>
          </w:p>
        </w:tc>
        <w:tc>
          <w:tcPr>
            <w:tcW w:w="1256" w:type="dxa"/>
            <w:tcBorders>
              <w:top w:val="single" w:sz="12" w:space="0" w:color="auto"/>
            </w:tcBorders>
          </w:tcPr>
          <w:p w14:paraId="705B7CBB" w14:textId="77777777" w:rsidR="004C6195" w:rsidRPr="00361651" w:rsidRDefault="004C6195" w:rsidP="005E2502">
            <w:pPr>
              <w:tabs>
                <w:tab w:val="left" w:pos="-720"/>
              </w:tabs>
              <w:suppressAutoHyphens/>
              <w:spacing w:line="276" w:lineRule="auto"/>
              <w:jc w:val="right"/>
              <w:rPr>
                <w:spacing w:val="-3"/>
              </w:rPr>
            </w:pPr>
            <w:r>
              <w:rPr>
                <w:spacing w:val="-3"/>
              </w:rPr>
              <w:t>50%</w:t>
            </w:r>
          </w:p>
        </w:tc>
        <w:tc>
          <w:tcPr>
            <w:tcW w:w="5749" w:type="dxa"/>
            <w:tcBorders>
              <w:top w:val="single" w:sz="12" w:space="0" w:color="auto"/>
            </w:tcBorders>
          </w:tcPr>
          <w:p w14:paraId="00CD161C" w14:textId="180B224A" w:rsidR="004C6195" w:rsidRPr="002F7E51" w:rsidRDefault="004C6195" w:rsidP="005E2502">
            <w:pPr>
              <w:rPr>
                <w:rFonts w:cstheme="minorHAnsi"/>
              </w:rPr>
            </w:pPr>
            <w:r>
              <w:rPr>
                <w:rFonts w:cstheme="minorHAnsi"/>
              </w:rPr>
              <w:t>In-class</w:t>
            </w:r>
          </w:p>
        </w:tc>
      </w:tr>
      <w:tr w:rsidR="004C6195" w:rsidRPr="001C697E" w14:paraId="509296B8" w14:textId="77777777" w:rsidTr="005E2502">
        <w:trPr>
          <w:trHeight w:val="188"/>
        </w:trPr>
        <w:tc>
          <w:tcPr>
            <w:tcW w:w="2159" w:type="dxa"/>
          </w:tcPr>
          <w:p w14:paraId="68EC8D8F" w14:textId="77777777" w:rsidR="004C6195" w:rsidRPr="00361651" w:rsidRDefault="004C6195" w:rsidP="005E2502">
            <w:pPr>
              <w:tabs>
                <w:tab w:val="left" w:pos="-720"/>
              </w:tabs>
              <w:suppressAutoHyphens/>
              <w:spacing w:line="276" w:lineRule="auto"/>
              <w:jc w:val="center"/>
              <w:rPr>
                <w:spacing w:val="-3"/>
              </w:rPr>
            </w:pPr>
            <w:r>
              <w:rPr>
                <w:spacing w:val="-3"/>
              </w:rPr>
              <w:t>Final exam</w:t>
            </w:r>
          </w:p>
        </w:tc>
        <w:tc>
          <w:tcPr>
            <w:tcW w:w="1256" w:type="dxa"/>
          </w:tcPr>
          <w:p w14:paraId="55FF947E" w14:textId="77777777" w:rsidR="004C6195" w:rsidRPr="00361651" w:rsidRDefault="004C6195" w:rsidP="005E2502">
            <w:pPr>
              <w:tabs>
                <w:tab w:val="left" w:pos="-720"/>
              </w:tabs>
              <w:suppressAutoHyphens/>
              <w:spacing w:line="276" w:lineRule="auto"/>
              <w:jc w:val="right"/>
              <w:rPr>
                <w:spacing w:val="-3"/>
              </w:rPr>
            </w:pPr>
            <w:r>
              <w:rPr>
                <w:spacing w:val="-3"/>
              </w:rPr>
              <w:t>25%</w:t>
            </w:r>
          </w:p>
        </w:tc>
        <w:tc>
          <w:tcPr>
            <w:tcW w:w="5749" w:type="dxa"/>
          </w:tcPr>
          <w:p w14:paraId="48F0950B" w14:textId="6905F6B9" w:rsidR="004C6195" w:rsidRPr="002F7E51" w:rsidRDefault="004C6195" w:rsidP="005E2502">
            <w:pPr>
              <w:rPr>
                <w:rFonts w:cstheme="minorHAnsi"/>
              </w:rPr>
            </w:pPr>
            <w:r>
              <w:rPr>
                <w:rFonts w:cstheme="minorHAnsi"/>
              </w:rPr>
              <w:t>In-class</w:t>
            </w:r>
          </w:p>
        </w:tc>
      </w:tr>
      <w:tr w:rsidR="004C6195" w:rsidRPr="001C697E" w14:paraId="7DAE2497" w14:textId="77777777" w:rsidTr="005E2502">
        <w:trPr>
          <w:trHeight w:val="188"/>
        </w:trPr>
        <w:tc>
          <w:tcPr>
            <w:tcW w:w="2159" w:type="dxa"/>
          </w:tcPr>
          <w:p w14:paraId="22ACF4E0" w14:textId="77777777" w:rsidR="004C6195" w:rsidRPr="00361651" w:rsidRDefault="004C6195" w:rsidP="005E2502">
            <w:pPr>
              <w:tabs>
                <w:tab w:val="left" w:pos="-720"/>
              </w:tabs>
              <w:suppressAutoHyphens/>
              <w:spacing w:line="276" w:lineRule="auto"/>
              <w:jc w:val="center"/>
              <w:rPr>
                <w:spacing w:val="-3"/>
              </w:rPr>
            </w:pPr>
            <w:r>
              <w:rPr>
                <w:spacing w:val="-3"/>
              </w:rPr>
              <w:t>Quizzes</w:t>
            </w:r>
          </w:p>
        </w:tc>
        <w:tc>
          <w:tcPr>
            <w:tcW w:w="1256" w:type="dxa"/>
          </w:tcPr>
          <w:p w14:paraId="603AFBA8" w14:textId="77777777" w:rsidR="004C6195" w:rsidRPr="00361651" w:rsidRDefault="004C6195" w:rsidP="005E2502">
            <w:pPr>
              <w:tabs>
                <w:tab w:val="left" w:pos="-720"/>
              </w:tabs>
              <w:suppressAutoHyphens/>
              <w:spacing w:line="276" w:lineRule="auto"/>
              <w:jc w:val="right"/>
              <w:rPr>
                <w:spacing w:val="-3"/>
              </w:rPr>
            </w:pPr>
            <w:r>
              <w:rPr>
                <w:spacing w:val="-3"/>
              </w:rPr>
              <w:t>15%</w:t>
            </w:r>
          </w:p>
        </w:tc>
        <w:tc>
          <w:tcPr>
            <w:tcW w:w="5749" w:type="dxa"/>
          </w:tcPr>
          <w:p w14:paraId="51D54468" w14:textId="77777777" w:rsidR="004C6195" w:rsidRPr="00B6002E" w:rsidRDefault="004C6195" w:rsidP="005E2502">
            <w:r>
              <w:t>Online quiz format</w:t>
            </w:r>
          </w:p>
        </w:tc>
      </w:tr>
      <w:tr w:rsidR="004C6195" w:rsidRPr="001C697E" w14:paraId="3BA5B632" w14:textId="77777777" w:rsidTr="005E2502">
        <w:trPr>
          <w:trHeight w:val="188"/>
        </w:trPr>
        <w:tc>
          <w:tcPr>
            <w:tcW w:w="2159" w:type="dxa"/>
          </w:tcPr>
          <w:p w14:paraId="1CBEBAC1" w14:textId="77777777" w:rsidR="004C6195" w:rsidRPr="00361651" w:rsidRDefault="004C6195" w:rsidP="005E2502">
            <w:pPr>
              <w:tabs>
                <w:tab w:val="left" w:pos="-720"/>
              </w:tabs>
              <w:suppressAutoHyphens/>
              <w:spacing w:line="276" w:lineRule="auto"/>
              <w:jc w:val="center"/>
              <w:rPr>
                <w:spacing w:val="-3"/>
              </w:rPr>
            </w:pPr>
            <w:r>
              <w:rPr>
                <w:spacing w:val="-3"/>
              </w:rPr>
              <w:t>Assignments</w:t>
            </w:r>
          </w:p>
        </w:tc>
        <w:tc>
          <w:tcPr>
            <w:tcW w:w="1256" w:type="dxa"/>
          </w:tcPr>
          <w:p w14:paraId="5C0F485E" w14:textId="77777777" w:rsidR="004C6195" w:rsidRPr="00361651" w:rsidRDefault="004C6195" w:rsidP="005E2502">
            <w:pPr>
              <w:tabs>
                <w:tab w:val="left" w:pos="-720"/>
              </w:tabs>
              <w:suppressAutoHyphens/>
              <w:spacing w:line="276" w:lineRule="auto"/>
              <w:jc w:val="right"/>
              <w:rPr>
                <w:spacing w:val="-3"/>
              </w:rPr>
            </w:pPr>
            <w:r>
              <w:rPr>
                <w:spacing w:val="-3"/>
              </w:rPr>
              <w:t>10%</w:t>
            </w:r>
          </w:p>
        </w:tc>
        <w:tc>
          <w:tcPr>
            <w:tcW w:w="5749" w:type="dxa"/>
          </w:tcPr>
          <w:p w14:paraId="51581836" w14:textId="5E686A7A" w:rsidR="004C6195" w:rsidRPr="00B6002E" w:rsidRDefault="004C6195" w:rsidP="005E2502">
            <w:r>
              <w:t xml:space="preserve">Online quiz </w:t>
            </w:r>
            <w:r w:rsidR="003A45F6">
              <w:t>format</w:t>
            </w:r>
          </w:p>
        </w:tc>
      </w:tr>
      <w:tr w:rsidR="004C6195" w:rsidRPr="001C697E" w14:paraId="41B0BF19" w14:textId="77777777" w:rsidTr="005E2502">
        <w:trPr>
          <w:trHeight w:val="188"/>
        </w:trPr>
        <w:tc>
          <w:tcPr>
            <w:tcW w:w="2159" w:type="dxa"/>
            <w:tcBorders>
              <w:top w:val="single" w:sz="8" w:space="0" w:color="auto"/>
              <w:bottom w:val="single" w:sz="8" w:space="0" w:color="auto"/>
            </w:tcBorders>
          </w:tcPr>
          <w:p w14:paraId="5F4B6930" w14:textId="77777777" w:rsidR="004C6195" w:rsidRPr="00361651" w:rsidRDefault="004C6195" w:rsidP="005E2502">
            <w:pPr>
              <w:tabs>
                <w:tab w:val="left" w:pos="-720"/>
              </w:tabs>
              <w:suppressAutoHyphens/>
              <w:spacing w:line="276" w:lineRule="auto"/>
              <w:jc w:val="center"/>
              <w:rPr>
                <w:spacing w:val="-3"/>
              </w:rPr>
            </w:pPr>
          </w:p>
        </w:tc>
        <w:tc>
          <w:tcPr>
            <w:tcW w:w="1256" w:type="dxa"/>
            <w:tcBorders>
              <w:top w:val="single" w:sz="8" w:space="0" w:color="auto"/>
              <w:bottom w:val="single" w:sz="8" w:space="0" w:color="auto"/>
            </w:tcBorders>
          </w:tcPr>
          <w:p w14:paraId="6B0F4C26" w14:textId="77777777" w:rsidR="004C6195" w:rsidRPr="009446FE" w:rsidRDefault="004C6195" w:rsidP="005E2502">
            <w:pPr>
              <w:tabs>
                <w:tab w:val="left" w:pos="-720"/>
              </w:tabs>
              <w:suppressAutoHyphens/>
              <w:spacing w:line="276" w:lineRule="auto"/>
              <w:jc w:val="right"/>
              <w:rPr>
                <w:b/>
                <w:bCs/>
                <w:spacing w:val="-3"/>
              </w:rPr>
            </w:pPr>
            <w:r w:rsidRPr="009446FE">
              <w:rPr>
                <w:b/>
                <w:bCs/>
                <w:spacing w:val="-3"/>
              </w:rPr>
              <w:t>100%</w:t>
            </w:r>
          </w:p>
        </w:tc>
        <w:tc>
          <w:tcPr>
            <w:tcW w:w="5749" w:type="dxa"/>
            <w:tcBorders>
              <w:top w:val="single" w:sz="8" w:space="0" w:color="auto"/>
              <w:bottom w:val="single" w:sz="8" w:space="0" w:color="auto"/>
            </w:tcBorders>
          </w:tcPr>
          <w:p w14:paraId="44E9355B" w14:textId="77777777" w:rsidR="004C6195" w:rsidRPr="009446FE" w:rsidRDefault="004C6195" w:rsidP="005E2502">
            <w:pPr>
              <w:jc w:val="center"/>
              <w:rPr>
                <w:rFonts w:cstheme="minorHAnsi"/>
                <w:b/>
                <w:bCs/>
              </w:rPr>
            </w:pPr>
            <w:r w:rsidRPr="009446FE">
              <w:rPr>
                <w:rFonts w:cstheme="minorHAnsi"/>
                <w:b/>
                <w:bCs/>
              </w:rPr>
              <w:t>TOTAL</w:t>
            </w:r>
          </w:p>
        </w:tc>
      </w:tr>
    </w:tbl>
    <w:p w14:paraId="42EAFA91" w14:textId="77777777" w:rsidR="00671C88" w:rsidRPr="005559AF" w:rsidRDefault="00671C88"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7C3F638A" w14:textId="77777777" w:rsidR="004C6195" w:rsidRDefault="004C6195" w:rsidP="004C6195">
            <w:pPr>
              <w:numPr>
                <w:ilvl w:val="0"/>
                <w:numId w:val="33"/>
              </w:numPr>
              <w:rPr>
                <w:spacing w:val="-3"/>
              </w:rPr>
            </w:pPr>
            <w:r w:rsidRPr="0047517B">
              <w:rPr>
                <w:spacing w:val="-3"/>
              </w:rPr>
              <w:t xml:space="preserve">There are two midterm exams and a final exam. Exams will emphasize analytical and problem-solving skills and will cover the assigned textbook chapters as well as any additional material presented in lectures. </w:t>
            </w:r>
          </w:p>
          <w:p w14:paraId="26DA9AC6" w14:textId="77777777" w:rsidR="004C6195" w:rsidRPr="0047517B" w:rsidRDefault="004C6195" w:rsidP="004C6195">
            <w:pPr>
              <w:numPr>
                <w:ilvl w:val="0"/>
                <w:numId w:val="33"/>
              </w:numPr>
              <w:rPr>
                <w:spacing w:val="-3"/>
              </w:rPr>
            </w:pPr>
            <w:r w:rsidRPr="0047517B">
              <w:rPr>
                <w:spacing w:val="-3"/>
              </w:rPr>
              <w:t>The final exam is not comprehensive</w:t>
            </w:r>
            <w:r>
              <w:rPr>
                <w:spacing w:val="-3"/>
              </w:rPr>
              <w:t xml:space="preserve"> over all, but there will be 15 comprehensive question to evaluate the learning objectives.</w:t>
            </w:r>
          </w:p>
          <w:p w14:paraId="2B70584D" w14:textId="77777777" w:rsidR="004C6195" w:rsidRPr="0047517B" w:rsidRDefault="004C6195" w:rsidP="004C6195">
            <w:pPr>
              <w:numPr>
                <w:ilvl w:val="0"/>
                <w:numId w:val="33"/>
              </w:numPr>
              <w:rPr>
                <w:spacing w:val="-3"/>
              </w:rPr>
            </w:pPr>
            <w:r w:rsidRPr="0047517B">
              <w:rPr>
                <w:spacing w:val="-3"/>
              </w:rPr>
              <w:t>Exams will consist of multiple-choice questions.</w:t>
            </w:r>
          </w:p>
          <w:p w14:paraId="43044D79" w14:textId="77777777" w:rsidR="004C6195" w:rsidRPr="0047517B" w:rsidRDefault="004C6195" w:rsidP="004C6195">
            <w:pPr>
              <w:numPr>
                <w:ilvl w:val="0"/>
                <w:numId w:val="33"/>
              </w:numPr>
              <w:rPr>
                <w:spacing w:val="-3"/>
              </w:rPr>
            </w:pPr>
            <w:r w:rsidRPr="0047517B">
              <w:rPr>
                <w:spacing w:val="-3"/>
              </w:rPr>
              <w:t>The exam schedule given in the `tentative course schedule’</w:t>
            </w:r>
            <w:r>
              <w:rPr>
                <w:spacing w:val="-3"/>
              </w:rPr>
              <w:t xml:space="preserve"> is tentative. The exam dates will be announced at least one week prior to the exam.</w:t>
            </w:r>
          </w:p>
          <w:p w14:paraId="54279AAA" w14:textId="7FA9AC42" w:rsidR="00C83888" w:rsidRPr="008052A6" w:rsidRDefault="004C6195" w:rsidP="004C6195">
            <w:pPr>
              <w:numPr>
                <w:ilvl w:val="0"/>
                <w:numId w:val="33"/>
              </w:numPr>
              <w:rPr>
                <w:spacing w:val="-3"/>
              </w:rPr>
            </w:pPr>
            <w:r w:rsidRPr="008052A6">
              <w:rPr>
                <w:spacing w:val="-3"/>
              </w:rPr>
              <w:lastRenderedPageBreak/>
              <w:t xml:space="preserve">Makeup exams will not be offered without a university sanctioned excuse (university athletics, field trip, </w:t>
            </w:r>
            <w:r w:rsidR="008052A6" w:rsidRPr="008052A6">
              <w:rPr>
                <w:spacing w:val="-3"/>
              </w:rPr>
              <w:t xml:space="preserve">illness, </w:t>
            </w:r>
            <w:r w:rsidRPr="008052A6">
              <w:rPr>
                <w:spacing w:val="-3"/>
              </w:rPr>
              <w:t>etc.). Approval for a makeup must be obtained before the date of the exam and should not be taken as given.</w:t>
            </w:r>
          </w:p>
        </w:tc>
      </w:tr>
    </w:tbl>
    <w:p w14:paraId="52FFE331" w14:textId="35B59AE4" w:rsidR="00C83888" w:rsidRPr="002F7E51" w:rsidRDefault="007D0B4D" w:rsidP="004706F5">
      <w:pPr>
        <w:pStyle w:val="Heading2"/>
      </w:pPr>
      <w:r>
        <w:lastRenderedPageBreak/>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45096C2E" w14:textId="77777777" w:rsidR="004C6195" w:rsidRPr="00072B0B" w:rsidRDefault="004C6195" w:rsidP="004C6195">
            <w:pPr>
              <w:numPr>
                <w:ilvl w:val="0"/>
                <w:numId w:val="34"/>
              </w:numPr>
              <w:rPr>
                <w:rFonts w:cstheme="minorHAnsi"/>
              </w:rPr>
            </w:pPr>
            <w:r w:rsidRPr="00072B0B">
              <w:rPr>
                <w:rFonts w:cstheme="minorHAnsi"/>
              </w:rPr>
              <w:t xml:space="preserve">Several quizzes will be held through Canvas to evaluate progress of the students. </w:t>
            </w:r>
          </w:p>
          <w:p w14:paraId="1587F382" w14:textId="77777777" w:rsidR="004C6195" w:rsidRPr="00072B0B" w:rsidRDefault="004C6195" w:rsidP="004C6195">
            <w:pPr>
              <w:numPr>
                <w:ilvl w:val="0"/>
                <w:numId w:val="34"/>
              </w:numPr>
              <w:rPr>
                <w:rFonts w:cstheme="minorHAnsi"/>
              </w:rPr>
            </w:pPr>
            <w:r>
              <w:rPr>
                <w:rFonts w:cstheme="minorHAnsi"/>
                <w:b/>
                <w:bCs/>
              </w:rPr>
              <w:t xml:space="preserve">There will be a </w:t>
            </w:r>
            <w:r w:rsidRPr="00072B0B">
              <w:rPr>
                <w:rFonts w:cstheme="minorHAnsi"/>
                <w:b/>
                <w:bCs/>
              </w:rPr>
              <w:t>48 hours’ window for you to take the quiz, but once started, you will have to finish it by the assigned time</w:t>
            </w:r>
            <w:r w:rsidRPr="00072B0B">
              <w:rPr>
                <w:rFonts w:cstheme="minorHAnsi"/>
              </w:rPr>
              <w:t xml:space="preserve">. </w:t>
            </w:r>
          </w:p>
          <w:p w14:paraId="1B95910E" w14:textId="77777777" w:rsidR="004C6195" w:rsidRPr="00072B0B" w:rsidRDefault="004C6195" w:rsidP="004C6195">
            <w:pPr>
              <w:numPr>
                <w:ilvl w:val="0"/>
                <w:numId w:val="34"/>
              </w:numPr>
              <w:rPr>
                <w:rFonts w:cstheme="minorHAnsi"/>
              </w:rPr>
            </w:pPr>
            <w:r w:rsidRPr="00072B0B">
              <w:rPr>
                <w:rFonts w:cstheme="minorHAnsi"/>
              </w:rPr>
              <w:t>There will be a single attempt for the quizzes</w:t>
            </w:r>
          </w:p>
          <w:p w14:paraId="4B02E41E" w14:textId="77777777" w:rsidR="00C83888" w:rsidRDefault="004C6195" w:rsidP="008052A6">
            <w:pPr>
              <w:numPr>
                <w:ilvl w:val="0"/>
                <w:numId w:val="34"/>
              </w:numPr>
              <w:rPr>
                <w:rFonts w:cstheme="minorHAnsi"/>
              </w:rPr>
            </w:pPr>
            <w:r w:rsidRPr="00072B0B">
              <w:rPr>
                <w:rFonts w:cstheme="minorHAnsi"/>
              </w:rPr>
              <w:t xml:space="preserve">The deadline will be strictly enforced. </w:t>
            </w:r>
            <w:r w:rsidRPr="008052A6">
              <w:rPr>
                <w:rFonts w:cstheme="minorHAnsi"/>
              </w:rPr>
              <w:t>The quiz assignments and deadlines will be notified by CANVAS.</w:t>
            </w:r>
          </w:p>
          <w:p w14:paraId="3DBBA1F9" w14:textId="283639D8" w:rsidR="008052A6" w:rsidRPr="008052A6" w:rsidRDefault="008052A6" w:rsidP="008052A6">
            <w:pPr>
              <w:numPr>
                <w:ilvl w:val="0"/>
                <w:numId w:val="34"/>
              </w:numPr>
              <w:rPr>
                <w:rFonts w:cstheme="minorHAnsi"/>
              </w:rPr>
            </w:pPr>
            <w:r>
              <w:rPr>
                <w:spacing w:val="-3"/>
              </w:rPr>
              <w:t>Answer</w:t>
            </w:r>
            <w:r w:rsidR="00487A86">
              <w:rPr>
                <w:spacing w:val="-3"/>
              </w:rPr>
              <w:t>s</w:t>
            </w:r>
            <w:r>
              <w:rPr>
                <w:spacing w:val="-3"/>
              </w:rPr>
              <w:t xml:space="preserve"> to all quiz questions will be discussed before the midterm/final exams containing those quizzes. Once the answers are provided, no submission will be allowed. In case of university approved excuses for missing a quiz, the quiz score will be replaced by the average of all other quiz scores at the end of the semester.</w:t>
            </w: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47E67427" w14:textId="77777777" w:rsidR="004C6195" w:rsidRPr="0047517B" w:rsidRDefault="004C6195" w:rsidP="004C6195">
            <w:pPr>
              <w:numPr>
                <w:ilvl w:val="0"/>
                <w:numId w:val="33"/>
              </w:numPr>
              <w:rPr>
                <w:spacing w:val="-3"/>
              </w:rPr>
            </w:pPr>
            <w:r w:rsidRPr="0047517B">
              <w:rPr>
                <w:spacing w:val="-3"/>
              </w:rPr>
              <w:t xml:space="preserve">Assignments are going to be in Canvas quiz format with multiple attempts and no time limit. </w:t>
            </w:r>
          </w:p>
          <w:p w14:paraId="6F02CAEA" w14:textId="77777777" w:rsidR="004C6195" w:rsidRPr="0047517B" w:rsidRDefault="004C6195" w:rsidP="004C6195">
            <w:pPr>
              <w:numPr>
                <w:ilvl w:val="0"/>
                <w:numId w:val="33"/>
              </w:numPr>
              <w:rPr>
                <w:spacing w:val="-3"/>
              </w:rPr>
            </w:pPr>
            <w:r w:rsidRPr="0047517B">
              <w:rPr>
                <w:spacing w:val="-3"/>
              </w:rPr>
              <w:t xml:space="preserve">The latest attempt will be graded. </w:t>
            </w:r>
          </w:p>
          <w:p w14:paraId="0B710DA1" w14:textId="02383488" w:rsidR="008052A6" w:rsidRPr="008052A6" w:rsidRDefault="004C6195" w:rsidP="008052A6">
            <w:pPr>
              <w:numPr>
                <w:ilvl w:val="0"/>
                <w:numId w:val="33"/>
              </w:numPr>
              <w:rPr>
                <w:spacing w:val="-3"/>
              </w:rPr>
            </w:pPr>
            <w:r w:rsidRPr="0047517B">
              <w:rPr>
                <w:spacing w:val="-3"/>
              </w:rPr>
              <w:t xml:space="preserve">The deadline for the assignments will be strictly enforced. </w:t>
            </w:r>
            <w:r w:rsidRPr="008052A6">
              <w:rPr>
                <w:spacing w:val="-3"/>
              </w:rPr>
              <w:t>The assignment deadlines will be notified through CANVAS.</w:t>
            </w:r>
          </w:p>
          <w:p w14:paraId="2C5FD9FA" w14:textId="18DD24D2" w:rsidR="008052A6" w:rsidRPr="008052A6" w:rsidRDefault="008052A6" w:rsidP="008052A6">
            <w:pPr>
              <w:numPr>
                <w:ilvl w:val="0"/>
                <w:numId w:val="33"/>
              </w:numPr>
              <w:rPr>
                <w:spacing w:val="-3"/>
              </w:rPr>
            </w:pPr>
            <w:r>
              <w:rPr>
                <w:spacing w:val="-3"/>
              </w:rPr>
              <w:t>Answer</w:t>
            </w:r>
            <w:r w:rsidR="006E6531">
              <w:rPr>
                <w:spacing w:val="-3"/>
              </w:rPr>
              <w:t>s</w:t>
            </w:r>
            <w:r>
              <w:rPr>
                <w:spacing w:val="-3"/>
              </w:rPr>
              <w:t xml:space="preserve"> to all assignment questions will be discussed before the midterm/final exams containing those assignments. Once the answers are provided, no submission will be allowed. In case of university approved excuses for missing an assignment, the assignment score will be replaced by the average of all other assignment scores at the end of the semester.</w:t>
            </w:r>
          </w:p>
        </w:tc>
      </w:tr>
    </w:tbl>
    <w:p w14:paraId="3437803E" w14:textId="77777777" w:rsidR="004C6195" w:rsidRPr="008424AF" w:rsidRDefault="004C6195" w:rsidP="004C6195">
      <w:pPr>
        <w:pStyle w:val="Heading2"/>
      </w:pPr>
      <w:r>
        <w:t>Other ungraded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C6195" w:rsidRPr="001C697E" w14:paraId="7B614ED3" w14:textId="77777777" w:rsidTr="005E2502">
        <w:tc>
          <w:tcPr>
            <w:tcW w:w="8964" w:type="dxa"/>
          </w:tcPr>
          <w:p w14:paraId="503F89FD" w14:textId="2DF332B8" w:rsidR="004C6195" w:rsidRPr="00FF3C04" w:rsidRDefault="004C6195" w:rsidP="004C6195">
            <w:pPr>
              <w:numPr>
                <w:ilvl w:val="0"/>
                <w:numId w:val="35"/>
              </w:numPr>
              <w:rPr>
                <w:rFonts w:cstheme="minorHAnsi"/>
              </w:rPr>
            </w:pPr>
            <w:r>
              <w:rPr>
                <w:rFonts w:cstheme="minorHAnsi"/>
              </w:rPr>
              <w:t>Practice</w:t>
            </w:r>
            <w:r w:rsidRPr="00FF3C04">
              <w:rPr>
                <w:rFonts w:cstheme="minorHAnsi"/>
              </w:rPr>
              <w:t xml:space="preserve"> questions:</w:t>
            </w:r>
          </w:p>
          <w:p w14:paraId="309D82FB" w14:textId="734402F8" w:rsidR="004C6195" w:rsidRPr="00FF3C04" w:rsidRDefault="004C6195" w:rsidP="004C6195">
            <w:pPr>
              <w:numPr>
                <w:ilvl w:val="1"/>
                <w:numId w:val="35"/>
              </w:numPr>
              <w:rPr>
                <w:rFonts w:cstheme="minorHAnsi"/>
              </w:rPr>
            </w:pPr>
            <w:r w:rsidRPr="00FF3C04">
              <w:rPr>
                <w:rFonts w:cstheme="minorHAnsi"/>
              </w:rPr>
              <w:t xml:space="preserve">Questions will be </w:t>
            </w:r>
            <w:r>
              <w:rPr>
                <w:rFonts w:cstheme="minorHAnsi"/>
              </w:rPr>
              <w:t>discussed</w:t>
            </w:r>
            <w:r w:rsidR="007A6925">
              <w:rPr>
                <w:rFonts w:cstheme="minorHAnsi"/>
              </w:rPr>
              <w:t>/</w:t>
            </w:r>
            <w:r w:rsidRPr="00FF3C04">
              <w:rPr>
                <w:rFonts w:cstheme="minorHAnsi"/>
              </w:rPr>
              <w:t>uploaded to clarify concepts done in the lecture</w:t>
            </w:r>
          </w:p>
          <w:p w14:paraId="6B8CD20A" w14:textId="70DF31DB" w:rsidR="004C6195" w:rsidRPr="004C6195" w:rsidRDefault="004C6195" w:rsidP="004C6195">
            <w:pPr>
              <w:numPr>
                <w:ilvl w:val="1"/>
                <w:numId w:val="35"/>
              </w:numPr>
              <w:rPr>
                <w:rFonts w:cstheme="minorHAnsi"/>
              </w:rPr>
            </w:pPr>
            <w:r w:rsidRPr="00FF3C04">
              <w:rPr>
                <w:rFonts w:cstheme="minorHAnsi"/>
              </w:rPr>
              <w:t>These are practice questions and will not be graded</w:t>
            </w:r>
          </w:p>
          <w:p w14:paraId="1462C7BD" w14:textId="77777777" w:rsidR="004C6195" w:rsidRPr="00FF3C04" w:rsidRDefault="004C6195" w:rsidP="004C6195">
            <w:pPr>
              <w:numPr>
                <w:ilvl w:val="0"/>
                <w:numId w:val="35"/>
              </w:numPr>
              <w:rPr>
                <w:rFonts w:cstheme="minorHAnsi"/>
              </w:rPr>
            </w:pPr>
            <w:r w:rsidRPr="00FF3C04">
              <w:rPr>
                <w:rFonts w:cstheme="minorHAnsi"/>
              </w:rPr>
              <w:t>Learning objectives</w:t>
            </w:r>
          </w:p>
          <w:p w14:paraId="2C956C1D" w14:textId="77777777" w:rsidR="004C6195" w:rsidRPr="008424AF" w:rsidRDefault="004C6195" w:rsidP="004C6195">
            <w:pPr>
              <w:numPr>
                <w:ilvl w:val="1"/>
                <w:numId w:val="35"/>
              </w:numPr>
              <w:rPr>
                <w:rFonts w:ascii="Garamond" w:hAnsi="Garamond"/>
              </w:rPr>
            </w:pPr>
            <w:r w:rsidRPr="00FF3C04">
              <w:rPr>
                <w:rFonts w:cstheme="minorHAnsi"/>
              </w:rPr>
              <w:t>A list of topics that we cover in a chapter will be provided as a study guide</w:t>
            </w:r>
          </w:p>
        </w:tc>
      </w:tr>
    </w:tbl>
    <w:p w14:paraId="5336B2CA" w14:textId="77777777" w:rsidR="004C6195" w:rsidRPr="004C6195" w:rsidRDefault="004C6195" w:rsidP="004C6195">
      <w:pPr>
        <w:pStyle w:val="Heading2"/>
        <w:numPr>
          <w:ilvl w:val="0"/>
          <w:numId w:val="0"/>
        </w:numPr>
      </w:pPr>
    </w:p>
    <w:p w14:paraId="650362C8" w14:textId="555FB1D9" w:rsidR="000F044E" w:rsidRPr="002F7E51" w:rsidRDefault="000F044E" w:rsidP="000F044E">
      <w:pPr>
        <w:pStyle w:val="Heading2"/>
      </w:pPr>
      <w:r w:rsidRPr="00B473FF">
        <w:rPr>
          <w:bCs/>
        </w:rPr>
        <w:t xml:space="preserve">Smiley </w:t>
      </w:r>
      <w:r w:rsidRPr="00D70B35">
        <w:t>Professional Events</w:t>
      </w:r>
      <w:r>
        <w:t xml:space="preserve"> (or </w:t>
      </w:r>
      <w:r w:rsidRPr="00D70B35">
        <w:t>Pro Events</w:t>
      </w:r>
      <w: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p w14:paraId="4DF16E71" w14:textId="7BBB280D" w:rsidR="000F044E" w:rsidRPr="000F044E" w:rsidRDefault="004C6195" w:rsidP="000F044E">
            <w:r w:rsidRPr="00F71374">
              <w:rPr>
                <w:highlight w:val="yellow"/>
              </w:rPr>
              <w:t>Not applicable for this course</w:t>
            </w:r>
          </w:p>
        </w:tc>
      </w:tr>
    </w:tbl>
    <w:p w14:paraId="666440BE" w14:textId="01B87233" w:rsidR="003A45F6" w:rsidRDefault="003A45F6" w:rsidP="000F044E">
      <w:pPr>
        <w:rPr>
          <w:rFonts w:ascii="Times New Roman" w:hAnsi="Times New Roman" w:cs="Times New Roman"/>
          <w:sz w:val="36"/>
          <w:szCs w:val="36"/>
        </w:rPr>
      </w:pPr>
    </w:p>
    <w:p w14:paraId="1C01BEB5" w14:textId="77777777" w:rsidR="003A45F6" w:rsidRDefault="003A45F6">
      <w:pPr>
        <w:rPr>
          <w:rFonts w:ascii="Times New Roman" w:hAnsi="Times New Roman" w:cs="Times New Roman"/>
          <w:sz w:val="36"/>
          <w:szCs w:val="36"/>
        </w:rPr>
      </w:pPr>
      <w:r>
        <w:rPr>
          <w:rFonts w:ascii="Times New Roman" w:hAnsi="Times New Roman" w:cs="Times New Roman"/>
          <w:sz w:val="36"/>
          <w:szCs w:val="36"/>
        </w:rPr>
        <w:br w:type="page"/>
      </w:r>
    </w:p>
    <w:p w14:paraId="53DC5AA5" w14:textId="77777777" w:rsidR="003A45F6" w:rsidRPr="009A0912" w:rsidRDefault="003A45F6" w:rsidP="003A45F6">
      <w:pPr>
        <w:pStyle w:val="Heading1"/>
      </w:pPr>
      <w:r>
        <w:lastRenderedPageBreak/>
        <w:t>Schedule</w:t>
      </w:r>
    </w:p>
    <w:p w14:paraId="478E3DFD" w14:textId="77777777" w:rsidR="003A45F6" w:rsidRDefault="003A45F6" w:rsidP="003A45F6">
      <w:pPr>
        <w:pStyle w:val="Heading2"/>
      </w:pPr>
      <w:r>
        <w:t>Dates and Deadlines</w:t>
      </w:r>
    </w:p>
    <w:p w14:paraId="36ECE8C7" w14:textId="77777777" w:rsidR="003A45F6" w:rsidRPr="00102581" w:rsidRDefault="003A45F6" w:rsidP="003A45F6">
      <w:pPr>
        <w:spacing w:line="288" w:lineRule="auto"/>
        <w:ind w:firstLine="360"/>
        <w:rPr>
          <w:rFonts w:ascii="Garamond" w:eastAsia="Verdana" w:hAnsi="Garamond" w:cs="Verdana"/>
        </w:rPr>
      </w:pPr>
      <w:r w:rsidRPr="00102581">
        <w:rPr>
          <w:rFonts w:ascii="Garamond" w:hAnsi="Garamond"/>
          <w:b/>
          <w:highlight w:val="yellow"/>
        </w:rPr>
        <w:t xml:space="preserve">ECON </w:t>
      </w:r>
      <w:r>
        <w:rPr>
          <w:rFonts w:ascii="Garamond" w:hAnsi="Garamond"/>
          <w:b/>
          <w:highlight w:val="yellow"/>
        </w:rPr>
        <w:t>1</w:t>
      </w:r>
      <w:r w:rsidRPr="00102581">
        <w:rPr>
          <w:rFonts w:ascii="Garamond" w:hAnsi="Garamond"/>
          <w:b/>
          <w:highlight w:val="yellow"/>
        </w:rPr>
        <w:t>10 – tentative course outline</w:t>
      </w:r>
      <w:r w:rsidRPr="00102581">
        <w:rPr>
          <w:rFonts w:ascii="Garamond" w:hAnsi="Garamond"/>
          <w:highlight w:val="yellow"/>
        </w:rPr>
        <w:t xml:space="preserve"> (subject to change by the instructor)</w:t>
      </w:r>
    </w:p>
    <w:tbl>
      <w:tblPr>
        <w:tblStyle w:val="TableGrid"/>
        <w:tblpPr w:leftFromText="180" w:rightFromText="180" w:vertAnchor="text" w:horzAnchor="margin" w:tblpX="386" w:tblpY="129"/>
        <w:tblW w:w="0" w:type="auto"/>
        <w:tblLook w:val="04A0" w:firstRow="1" w:lastRow="0" w:firstColumn="1" w:lastColumn="0" w:noHBand="0" w:noVBand="1"/>
      </w:tblPr>
      <w:tblGrid>
        <w:gridCol w:w="9355"/>
      </w:tblGrid>
      <w:tr w:rsidR="003A45F6" w:rsidRPr="001C697E" w14:paraId="56460A31" w14:textId="77777777" w:rsidTr="005E2502">
        <w:tc>
          <w:tcPr>
            <w:tcW w:w="8964" w:type="dxa"/>
            <w:tcBorders>
              <w:top w:val="nil"/>
              <w:left w:val="nil"/>
              <w:bottom w:val="nil"/>
              <w:right w:val="nil"/>
            </w:tcBorders>
          </w:tcPr>
          <w:tbl>
            <w:tblPr>
              <w:tblW w:w="9124" w:type="dxa"/>
              <w:tblLook w:val="04A0" w:firstRow="1" w:lastRow="0" w:firstColumn="1" w:lastColumn="0" w:noHBand="0" w:noVBand="1"/>
            </w:tblPr>
            <w:tblGrid>
              <w:gridCol w:w="1931"/>
              <w:gridCol w:w="5262"/>
              <w:gridCol w:w="1931"/>
            </w:tblGrid>
            <w:tr w:rsidR="00B762D3" w14:paraId="63B640F7" w14:textId="77777777" w:rsidTr="000A0858">
              <w:trPr>
                <w:trHeight w:val="299"/>
              </w:trPr>
              <w:tc>
                <w:tcPr>
                  <w:tcW w:w="1931" w:type="dxa"/>
                  <w:vMerge w:val="restart"/>
                  <w:tcBorders>
                    <w:top w:val="single" w:sz="4" w:space="0" w:color="auto"/>
                    <w:left w:val="single" w:sz="4" w:space="0" w:color="auto"/>
                    <w:right w:val="single" w:sz="4" w:space="0" w:color="auto"/>
                  </w:tcBorders>
                  <w:shd w:val="clear" w:color="auto" w:fill="auto"/>
                  <w:noWrap/>
                  <w:vAlign w:val="center"/>
                  <w:hideMark/>
                </w:tcPr>
                <w:p w14:paraId="39AAFA47" w14:textId="64B1308E" w:rsidR="00B762D3" w:rsidRDefault="00B762D3" w:rsidP="005E2502">
                  <w:pPr>
                    <w:framePr w:hSpace="180" w:wrap="around" w:vAnchor="text" w:hAnchor="margin" w:x="386" w:y="129"/>
                    <w:rPr>
                      <w:rFonts w:ascii="Garamond" w:hAnsi="Garamond" w:cs="Calibri"/>
                      <w:color w:val="000000"/>
                    </w:rPr>
                  </w:pPr>
                  <w:r>
                    <w:rPr>
                      <w:rFonts w:ascii="Garamond" w:hAnsi="Garamond" w:cs="Calibri"/>
                      <w:color w:val="000000"/>
                    </w:rPr>
                    <w:t>Week 1</w:t>
                  </w:r>
                </w:p>
              </w:tc>
              <w:tc>
                <w:tcPr>
                  <w:tcW w:w="5262"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6F50436B" w14:textId="77777777" w:rsidR="00B762D3" w:rsidRDefault="00B762D3" w:rsidP="005E2502">
                  <w:pPr>
                    <w:framePr w:hSpace="180" w:wrap="around" w:vAnchor="text" w:hAnchor="margin" w:x="386" w:y="129"/>
                    <w:rPr>
                      <w:rFonts w:ascii="Garamond" w:hAnsi="Garamond" w:cs="Calibri"/>
                      <w:color w:val="000000"/>
                    </w:rPr>
                  </w:pPr>
                  <w:r>
                    <w:rPr>
                      <w:rFonts w:ascii="Garamond" w:hAnsi="Garamond" w:cs="Calibri"/>
                      <w:color w:val="000000"/>
                    </w:rPr>
                    <w:t>Intro &amp; Overview</w:t>
                  </w:r>
                </w:p>
              </w:tc>
              <w:tc>
                <w:tcPr>
                  <w:tcW w:w="1931" w:type="dxa"/>
                  <w:tcBorders>
                    <w:top w:val="single" w:sz="8" w:space="0" w:color="auto"/>
                    <w:left w:val="nil"/>
                    <w:bottom w:val="single" w:sz="8" w:space="0" w:color="auto"/>
                    <w:right w:val="single" w:sz="8" w:space="0" w:color="auto"/>
                  </w:tcBorders>
                  <w:shd w:val="clear" w:color="auto" w:fill="auto"/>
                  <w:noWrap/>
                  <w:vAlign w:val="center"/>
                  <w:hideMark/>
                </w:tcPr>
                <w:p w14:paraId="7537409A" w14:textId="77777777" w:rsidR="00B762D3" w:rsidRDefault="00B762D3" w:rsidP="005E2502">
                  <w:pPr>
                    <w:framePr w:hSpace="180" w:wrap="around" w:vAnchor="text" w:hAnchor="margin" w:x="386" w:y="129"/>
                    <w:rPr>
                      <w:rFonts w:ascii="Garamond" w:hAnsi="Garamond" w:cs="Calibri"/>
                      <w:color w:val="000000"/>
                    </w:rPr>
                  </w:pPr>
                  <w:r>
                    <w:rPr>
                      <w:rFonts w:ascii="Garamond" w:hAnsi="Garamond" w:cs="Calibri"/>
                      <w:color w:val="000000"/>
                    </w:rPr>
                    <w:t>chap 1</w:t>
                  </w:r>
                </w:p>
              </w:tc>
            </w:tr>
            <w:tr w:rsidR="00B762D3" w14:paraId="36D40F47" w14:textId="77777777" w:rsidTr="000A0858">
              <w:trPr>
                <w:trHeight w:val="299"/>
              </w:trPr>
              <w:tc>
                <w:tcPr>
                  <w:tcW w:w="1931" w:type="dxa"/>
                  <w:vMerge/>
                  <w:tcBorders>
                    <w:left w:val="single" w:sz="4" w:space="0" w:color="auto"/>
                    <w:bottom w:val="single" w:sz="4" w:space="0" w:color="auto"/>
                    <w:right w:val="single" w:sz="4" w:space="0" w:color="auto"/>
                  </w:tcBorders>
                  <w:shd w:val="clear" w:color="auto" w:fill="auto"/>
                  <w:noWrap/>
                  <w:vAlign w:val="center"/>
                </w:tcPr>
                <w:p w14:paraId="70068A3B" w14:textId="77777777" w:rsidR="00B762D3" w:rsidRDefault="00B762D3" w:rsidP="00B762D3">
                  <w:pPr>
                    <w:framePr w:hSpace="180" w:wrap="around" w:vAnchor="text" w:hAnchor="margin" w:x="386" w:y="129"/>
                    <w:rPr>
                      <w:rFonts w:ascii="Garamond" w:hAnsi="Garamond" w:cs="Calibri"/>
                      <w:color w:val="000000"/>
                    </w:rPr>
                  </w:pPr>
                </w:p>
              </w:tc>
              <w:tc>
                <w:tcPr>
                  <w:tcW w:w="5262" w:type="dxa"/>
                  <w:tcBorders>
                    <w:top w:val="single" w:sz="8" w:space="0" w:color="auto"/>
                    <w:left w:val="single" w:sz="4" w:space="0" w:color="auto"/>
                    <w:bottom w:val="single" w:sz="8" w:space="0" w:color="auto"/>
                    <w:right w:val="single" w:sz="8" w:space="0" w:color="auto"/>
                  </w:tcBorders>
                  <w:shd w:val="clear" w:color="auto" w:fill="auto"/>
                  <w:noWrap/>
                  <w:vAlign w:val="center"/>
                </w:tcPr>
                <w:p w14:paraId="45F1E1F5" w14:textId="50395D38" w:rsidR="00B762D3" w:rsidRDefault="00B762D3" w:rsidP="00B762D3">
                  <w:pPr>
                    <w:framePr w:hSpace="180" w:wrap="around" w:vAnchor="text" w:hAnchor="margin" w:x="386" w:y="129"/>
                    <w:rPr>
                      <w:rFonts w:ascii="Garamond" w:hAnsi="Garamond" w:cs="Calibri"/>
                      <w:color w:val="000000"/>
                    </w:rPr>
                  </w:pPr>
                  <w:r>
                    <w:rPr>
                      <w:rFonts w:ascii="Garamond" w:hAnsi="Garamond" w:cs="Calibri"/>
                      <w:color w:val="000000"/>
                    </w:rPr>
                    <w:t>Supply &amp; Demand</w:t>
                  </w:r>
                </w:p>
              </w:tc>
              <w:tc>
                <w:tcPr>
                  <w:tcW w:w="1931" w:type="dxa"/>
                  <w:tcBorders>
                    <w:top w:val="single" w:sz="8" w:space="0" w:color="auto"/>
                    <w:left w:val="nil"/>
                    <w:bottom w:val="single" w:sz="8" w:space="0" w:color="auto"/>
                    <w:right w:val="single" w:sz="8" w:space="0" w:color="auto"/>
                  </w:tcBorders>
                  <w:shd w:val="clear" w:color="auto" w:fill="auto"/>
                  <w:noWrap/>
                  <w:vAlign w:val="center"/>
                </w:tcPr>
                <w:p w14:paraId="6B765CD4" w14:textId="43BA02E9" w:rsidR="00B762D3" w:rsidRDefault="00B762D3" w:rsidP="00B762D3">
                  <w:pPr>
                    <w:framePr w:hSpace="180" w:wrap="around" w:vAnchor="text" w:hAnchor="margin" w:x="386" w:y="129"/>
                    <w:rPr>
                      <w:rFonts w:ascii="Garamond" w:hAnsi="Garamond" w:cs="Calibri"/>
                      <w:color w:val="000000"/>
                    </w:rPr>
                  </w:pPr>
                  <w:r>
                    <w:rPr>
                      <w:rFonts w:ascii="Garamond" w:hAnsi="Garamond" w:cs="Calibri"/>
                      <w:color w:val="000000"/>
                    </w:rPr>
                    <w:t>chap 3</w:t>
                  </w:r>
                </w:p>
              </w:tc>
            </w:tr>
            <w:tr w:rsidR="00B762D3" w14:paraId="3C493277" w14:textId="77777777" w:rsidTr="00B762D3">
              <w:trPr>
                <w:trHeight w:val="299"/>
              </w:trPr>
              <w:tc>
                <w:tcPr>
                  <w:tcW w:w="19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89374" w14:textId="773651A1" w:rsidR="00B762D3" w:rsidRDefault="00B762D3" w:rsidP="00B762D3">
                  <w:pPr>
                    <w:framePr w:hSpace="180" w:wrap="around" w:vAnchor="text" w:hAnchor="margin" w:x="386" w:y="129"/>
                    <w:rPr>
                      <w:rFonts w:ascii="Garamond" w:hAnsi="Garamond" w:cs="Calibri"/>
                      <w:color w:val="000000"/>
                    </w:rPr>
                  </w:pPr>
                  <w:r>
                    <w:rPr>
                      <w:rFonts w:ascii="Garamond" w:hAnsi="Garamond" w:cs="Calibri"/>
                      <w:color w:val="000000"/>
                    </w:rPr>
                    <w:t>Week 2</w:t>
                  </w:r>
                </w:p>
              </w:tc>
              <w:tc>
                <w:tcPr>
                  <w:tcW w:w="5262" w:type="dxa"/>
                  <w:tcBorders>
                    <w:top w:val="nil"/>
                    <w:left w:val="single" w:sz="4" w:space="0" w:color="auto"/>
                    <w:bottom w:val="single" w:sz="8" w:space="0" w:color="auto"/>
                    <w:right w:val="single" w:sz="8" w:space="0" w:color="auto"/>
                  </w:tcBorders>
                  <w:shd w:val="clear" w:color="auto" w:fill="auto"/>
                  <w:noWrap/>
                  <w:vAlign w:val="center"/>
                </w:tcPr>
                <w:p w14:paraId="2EAD8529" w14:textId="520E8F1E" w:rsidR="00B762D3" w:rsidRDefault="00B762D3" w:rsidP="00B762D3">
                  <w:pPr>
                    <w:framePr w:hSpace="180" w:wrap="around" w:vAnchor="text" w:hAnchor="margin" w:x="386" w:y="129"/>
                    <w:rPr>
                      <w:rFonts w:ascii="Garamond" w:hAnsi="Garamond" w:cs="Calibri"/>
                      <w:color w:val="000000"/>
                    </w:rPr>
                  </w:pPr>
                  <w:r>
                    <w:rPr>
                      <w:rFonts w:ascii="Garamond" w:hAnsi="Garamond" w:cs="Calibri"/>
                      <w:color w:val="000000"/>
                    </w:rPr>
                    <w:t>Supply &amp; Demand</w:t>
                  </w:r>
                </w:p>
              </w:tc>
              <w:tc>
                <w:tcPr>
                  <w:tcW w:w="1931" w:type="dxa"/>
                  <w:tcBorders>
                    <w:top w:val="nil"/>
                    <w:left w:val="nil"/>
                    <w:bottom w:val="single" w:sz="8" w:space="0" w:color="auto"/>
                    <w:right w:val="single" w:sz="8" w:space="0" w:color="auto"/>
                  </w:tcBorders>
                  <w:shd w:val="clear" w:color="auto" w:fill="auto"/>
                  <w:noWrap/>
                  <w:vAlign w:val="center"/>
                </w:tcPr>
                <w:p w14:paraId="51DA3C54" w14:textId="13955003" w:rsidR="00B762D3" w:rsidRDefault="00B762D3" w:rsidP="00B762D3">
                  <w:pPr>
                    <w:framePr w:hSpace="180" w:wrap="around" w:vAnchor="text" w:hAnchor="margin" w:x="386" w:y="129"/>
                    <w:rPr>
                      <w:rFonts w:ascii="Garamond" w:hAnsi="Garamond" w:cs="Calibri"/>
                      <w:color w:val="000000"/>
                    </w:rPr>
                  </w:pPr>
                  <w:r>
                    <w:rPr>
                      <w:rFonts w:ascii="Garamond" w:hAnsi="Garamond" w:cs="Calibri"/>
                      <w:color w:val="000000"/>
                    </w:rPr>
                    <w:t>chap 3</w:t>
                  </w:r>
                </w:p>
              </w:tc>
            </w:tr>
            <w:tr w:rsidR="00B762D3" w14:paraId="25582549" w14:textId="77777777" w:rsidTr="003A45F6">
              <w:trPr>
                <w:trHeight w:val="299"/>
              </w:trPr>
              <w:tc>
                <w:tcPr>
                  <w:tcW w:w="1931" w:type="dxa"/>
                  <w:vMerge/>
                  <w:tcBorders>
                    <w:top w:val="single" w:sz="4" w:space="0" w:color="auto"/>
                    <w:left w:val="single" w:sz="4" w:space="0" w:color="auto"/>
                    <w:bottom w:val="single" w:sz="4" w:space="0" w:color="auto"/>
                    <w:right w:val="single" w:sz="4" w:space="0" w:color="auto"/>
                  </w:tcBorders>
                  <w:vAlign w:val="center"/>
                  <w:hideMark/>
                </w:tcPr>
                <w:p w14:paraId="5F21D1CD" w14:textId="77777777" w:rsidR="00B762D3" w:rsidRDefault="00B762D3" w:rsidP="00B762D3">
                  <w:pPr>
                    <w:framePr w:hSpace="180" w:wrap="around" w:vAnchor="text" w:hAnchor="margin" w:x="386" w:y="129"/>
                    <w:rPr>
                      <w:rFonts w:ascii="Garamond" w:hAnsi="Garamond" w:cs="Calibri"/>
                      <w:color w:val="000000"/>
                    </w:rPr>
                  </w:pPr>
                </w:p>
              </w:tc>
              <w:tc>
                <w:tcPr>
                  <w:tcW w:w="5262" w:type="dxa"/>
                  <w:tcBorders>
                    <w:top w:val="nil"/>
                    <w:left w:val="single" w:sz="4" w:space="0" w:color="auto"/>
                    <w:bottom w:val="single" w:sz="8" w:space="0" w:color="auto"/>
                    <w:right w:val="single" w:sz="8" w:space="0" w:color="auto"/>
                  </w:tcBorders>
                  <w:shd w:val="clear" w:color="auto" w:fill="auto"/>
                  <w:noWrap/>
                  <w:vAlign w:val="center"/>
                </w:tcPr>
                <w:p w14:paraId="2F7A85C2" w14:textId="622B3BF5" w:rsidR="00B762D3" w:rsidRDefault="00B762D3" w:rsidP="00B762D3">
                  <w:pPr>
                    <w:framePr w:hSpace="180" w:wrap="around" w:vAnchor="text" w:hAnchor="margin" w:x="386" w:y="129"/>
                    <w:rPr>
                      <w:rFonts w:ascii="Garamond" w:hAnsi="Garamond" w:cs="Calibri"/>
                      <w:color w:val="000000"/>
                    </w:rPr>
                  </w:pPr>
                  <w:r>
                    <w:rPr>
                      <w:rFonts w:ascii="Garamond" w:hAnsi="Garamond" w:cs="Calibri"/>
                      <w:color w:val="000000"/>
                    </w:rPr>
                    <w:t>Supply &amp; Demand</w:t>
                  </w:r>
                </w:p>
              </w:tc>
              <w:tc>
                <w:tcPr>
                  <w:tcW w:w="1931" w:type="dxa"/>
                  <w:tcBorders>
                    <w:top w:val="nil"/>
                    <w:left w:val="nil"/>
                    <w:bottom w:val="single" w:sz="8" w:space="0" w:color="auto"/>
                    <w:right w:val="single" w:sz="8" w:space="0" w:color="auto"/>
                  </w:tcBorders>
                  <w:shd w:val="clear" w:color="auto" w:fill="auto"/>
                  <w:noWrap/>
                  <w:vAlign w:val="center"/>
                </w:tcPr>
                <w:p w14:paraId="0A6A269E" w14:textId="2FA8210A" w:rsidR="00B762D3" w:rsidRDefault="00B762D3" w:rsidP="00B762D3">
                  <w:pPr>
                    <w:framePr w:hSpace="180" w:wrap="around" w:vAnchor="text" w:hAnchor="margin" w:x="386" w:y="129"/>
                    <w:rPr>
                      <w:rFonts w:ascii="Garamond" w:hAnsi="Garamond" w:cs="Calibri"/>
                      <w:color w:val="000000"/>
                    </w:rPr>
                  </w:pPr>
                  <w:r>
                    <w:rPr>
                      <w:rFonts w:ascii="Garamond" w:hAnsi="Garamond" w:cs="Calibri"/>
                      <w:color w:val="000000"/>
                    </w:rPr>
                    <w:t>chap 3</w:t>
                  </w:r>
                </w:p>
              </w:tc>
            </w:tr>
            <w:tr w:rsidR="00B762D3" w14:paraId="13C30458" w14:textId="77777777" w:rsidTr="00B762D3">
              <w:trPr>
                <w:trHeight w:val="299"/>
              </w:trPr>
              <w:tc>
                <w:tcPr>
                  <w:tcW w:w="1931"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419B299A" w14:textId="3A685B11" w:rsidR="00B762D3" w:rsidRDefault="00B762D3" w:rsidP="00B762D3">
                  <w:pPr>
                    <w:framePr w:hSpace="180" w:wrap="around" w:vAnchor="text" w:hAnchor="margin" w:x="386" w:y="129"/>
                    <w:rPr>
                      <w:rFonts w:ascii="Garamond" w:hAnsi="Garamond" w:cs="Calibri"/>
                      <w:color w:val="000000"/>
                    </w:rPr>
                  </w:pPr>
                  <w:r>
                    <w:rPr>
                      <w:rFonts w:ascii="Garamond" w:hAnsi="Garamond" w:cs="Calibri"/>
                      <w:color w:val="000000"/>
                    </w:rPr>
                    <w:t>Week 3</w:t>
                  </w:r>
                </w:p>
              </w:tc>
              <w:tc>
                <w:tcPr>
                  <w:tcW w:w="5262" w:type="dxa"/>
                  <w:tcBorders>
                    <w:top w:val="nil"/>
                    <w:left w:val="single" w:sz="4" w:space="0" w:color="auto"/>
                    <w:bottom w:val="single" w:sz="8" w:space="0" w:color="auto"/>
                    <w:right w:val="single" w:sz="8" w:space="0" w:color="auto"/>
                  </w:tcBorders>
                  <w:shd w:val="clear" w:color="auto" w:fill="auto"/>
                  <w:noWrap/>
                  <w:vAlign w:val="center"/>
                </w:tcPr>
                <w:p w14:paraId="7897C8BE" w14:textId="600839D9" w:rsidR="00B762D3" w:rsidRDefault="00B762D3" w:rsidP="00B762D3">
                  <w:pPr>
                    <w:framePr w:hSpace="180" w:wrap="around" w:vAnchor="text" w:hAnchor="margin" w:x="386" w:y="129"/>
                    <w:rPr>
                      <w:rFonts w:ascii="Garamond" w:hAnsi="Garamond" w:cs="Calibri"/>
                      <w:color w:val="000000"/>
                    </w:rPr>
                  </w:pPr>
                  <w:r>
                    <w:rPr>
                      <w:rFonts w:ascii="Garamond" w:hAnsi="Garamond" w:cs="Calibri"/>
                      <w:color w:val="000000"/>
                    </w:rPr>
                    <w:t xml:space="preserve">Spending, Income &amp; GDP </w:t>
                  </w:r>
                </w:p>
              </w:tc>
              <w:tc>
                <w:tcPr>
                  <w:tcW w:w="1931" w:type="dxa"/>
                  <w:tcBorders>
                    <w:top w:val="nil"/>
                    <w:left w:val="nil"/>
                    <w:bottom w:val="single" w:sz="8" w:space="0" w:color="auto"/>
                    <w:right w:val="single" w:sz="8" w:space="0" w:color="auto"/>
                  </w:tcBorders>
                  <w:shd w:val="clear" w:color="auto" w:fill="auto"/>
                  <w:noWrap/>
                  <w:vAlign w:val="center"/>
                </w:tcPr>
                <w:p w14:paraId="71FD0C05" w14:textId="36A02308" w:rsidR="00B762D3" w:rsidRDefault="00B762D3" w:rsidP="00B762D3">
                  <w:pPr>
                    <w:framePr w:hSpace="180" w:wrap="around" w:vAnchor="text" w:hAnchor="margin" w:x="386" w:y="129"/>
                    <w:rPr>
                      <w:rFonts w:ascii="Garamond" w:hAnsi="Garamond" w:cs="Calibri"/>
                      <w:color w:val="000000"/>
                    </w:rPr>
                  </w:pPr>
                  <w:r>
                    <w:rPr>
                      <w:rFonts w:ascii="Garamond" w:hAnsi="Garamond" w:cs="Calibri"/>
                      <w:color w:val="000000"/>
                    </w:rPr>
                    <w:t>Chap 4</w:t>
                  </w:r>
                </w:p>
              </w:tc>
            </w:tr>
            <w:tr w:rsidR="00B762D3" w14:paraId="12C6A962" w14:textId="77777777" w:rsidTr="00B762D3">
              <w:trPr>
                <w:trHeight w:val="299"/>
              </w:trPr>
              <w:tc>
                <w:tcPr>
                  <w:tcW w:w="1931" w:type="dxa"/>
                  <w:vMerge/>
                  <w:tcBorders>
                    <w:top w:val="nil"/>
                    <w:left w:val="single" w:sz="8" w:space="0" w:color="auto"/>
                    <w:bottom w:val="single" w:sz="8" w:space="0" w:color="000000"/>
                    <w:right w:val="single" w:sz="8" w:space="0" w:color="auto"/>
                  </w:tcBorders>
                  <w:vAlign w:val="center"/>
                  <w:hideMark/>
                </w:tcPr>
                <w:p w14:paraId="3B8A666E" w14:textId="77777777" w:rsidR="00B762D3" w:rsidRDefault="00B762D3" w:rsidP="00B762D3">
                  <w:pPr>
                    <w:framePr w:hSpace="180" w:wrap="around" w:vAnchor="text" w:hAnchor="margin" w:x="386" w:y="129"/>
                    <w:rPr>
                      <w:rFonts w:ascii="Garamond" w:hAnsi="Garamond" w:cs="Calibri"/>
                      <w:color w:val="000000"/>
                    </w:rPr>
                  </w:pPr>
                </w:p>
              </w:tc>
              <w:tc>
                <w:tcPr>
                  <w:tcW w:w="5262" w:type="dxa"/>
                  <w:tcBorders>
                    <w:top w:val="nil"/>
                    <w:left w:val="nil"/>
                    <w:bottom w:val="single" w:sz="8" w:space="0" w:color="auto"/>
                    <w:right w:val="single" w:sz="8" w:space="0" w:color="auto"/>
                  </w:tcBorders>
                  <w:shd w:val="clear" w:color="auto" w:fill="auto"/>
                  <w:noWrap/>
                  <w:vAlign w:val="center"/>
                </w:tcPr>
                <w:p w14:paraId="47886838" w14:textId="386CC4A5" w:rsidR="00B762D3" w:rsidRDefault="00B762D3" w:rsidP="00B762D3">
                  <w:pPr>
                    <w:framePr w:hSpace="180" w:wrap="around" w:vAnchor="text" w:hAnchor="margin" w:x="386" w:y="129"/>
                    <w:rPr>
                      <w:rFonts w:ascii="Garamond" w:hAnsi="Garamond" w:cs="Calibri"/>
                      <w:color w:val="000000"/>
                    </w:rPr>
                  </w:pPr>
                  <w:r>
                    <w:rPr>
                      <w:rFonts w:ascii="Garamond" w:hAnsi="Garamond" w:cs="Calibri"/>
                      <w:color w:val="000000"/>
                    </w:rPr>
                    <w:t xml:space="preserve">Spending, Income &amp; GDP </w:t>
                  </w:r>
                </w:p>
              </w:tc>
              <w:tc>
                <w:tcPr>
                  <w:tcW w:w="1931" w:type="dxa"/>
                  <w:tcBorders>
                    <w:top w:val="nil"/>
                    <w:left w:val="nil"/>
                    <w:bottom w:val="single" w:sz="8" w:space="0" w:color="auto"/>
                    <w:right w:val="single" w:sz="8" w:space="0" w:color="auto"/>
                  </w:tcBorders>
                  <w:shd w:val="clear" w:color="auto" w:fill="auto"/>
                  <w:noWrap/>
                  <w:vAlign w:val="center"/>
                </w:tcPr>
                <w:p w14:paraId="57131983" w14:textId="3FC0C682" w:rsidR="00B762D3" w:rsidRDefault="00B762D3" w:rsidP="00B762D3">
                  <w:pPr>
                    <w:framePr w:hSpace="180" w:wrap="around" w:vAnchor="text" w:hAnchor="margin" w:x="386" w:y="129"/>
                    <w:rPr>
                      <w:rFonts w:ascii="Garamond" w:hAnsi="Garamond" w:cs="Calibri"/>
                      <w:color w:val="000000"/>
                    </w:rPr>
                  </w:pPr>
                  <w:r>
                    <w:rPr>
                      <w:rFonts w:ascii="Garamond" w:hAnsi="Garamond" w:cs="Calibri"/>
                      <w:color w:val="000000"/>
                    </w:rPr>
                    <w:t>chap 4</w:t>
                  </w:r>
                </w:p>
              </w:tc>
            </w:tr>
            <w:tr w:rsidR="00B762D3" w14:paraId="0C84A062" w14:textId="77777777" w:rsidTr="00B762D3">
              <w:trPr>
                <w:trHeight w:val="299"/>
              </w:trPr>
              <w:tc>
                <w:tcPr>
                  <w:tcW w:w="193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A5CD291" w14:textId="1AE0B688" w:rsidR="00B762D3" w:rsidRDefault="00B762D3" w:rsidP="00B762D3">
                  <w:pPr>
                    <w:framePr w:hSpace="180" w:wrap="around" w:vAnchor="text" w:hAnchor="margin" w:x="386" w:y="129"/>
                    <w:rPr>
                      <w:rFonts w:ascii="Garamond" w:hAnsi="Garamond" w:cs="Calibri"/>
                      <w:color w:val="000000"/>
                    </w:rPr>
                  </w:pPr>
                  <w:r>
                    <w:rPr>
                      <w:rFonts w:ascii="Garamond" w:hAnsi="Garamond" w:cs="Calibri"/>
                      <w:color w:val="000000"/>
                    </w:rPr>
                    <w:t>Week 4</w:t>
                  </w:r>
                </w:p>
              </w:tc>
              <w:tc>
                <w:tcPr>
                  <w:tcW w:w="5262" w:type="dxa"/>
                  <w:tcBorders>
                    <w:top w:val="nil"/>
                    <w:left w:val="nil"/>
                    <w:bottom w:val="single" w:sz="8" w:space="0" w:color="auto"/>
                    <w:right w:val="single" w:sz="8" w:space="0" w:color="auto"/>
                  </w:tcBorders>
                  <w:shd w:val="clear" w:color="auto" w:fill="auto"/>
                  <w:noWrap/>
                  <w:vAlign w:val="center"/>
                </w:tcPr>
                <w:p w14:paraId="0606E6D6" w14:textId="618C3786" w:rsidR="00B762D3" w:rsidRDefault="00B762D3" w:rsidP="00B762D3">
                  <w:pPr>
                    <w:framePr w:hSpace="180" w:wrap="around" w:vAnchor="text" w:hAnchor="margin" w:x="386" w:y="129"/>
                    <w:rPr>
                      <w:rFonts w:ascii="Garamond" w:hAnsi="Garamond" w:cs="Calibri"/>
                      <w:color w:val="000000"/>
                    </w:rPr>
                  </w:pPr>
                  <w:r>
                    <w:rPr>
                      <w:rFonts w:ascii="Garamond" w:hAnsi="Garamond" w:cs="Calibri"/>
                      <w:color w:val="000000"/>
                    </w:rPr>
                    <w:t>Inflation</w:t>
                  </w:r>
                </w:p>
              </w:tc>
              <w:tc>
                <w:tcPr>
                  <w:tcW w:w="1931" w:type="dxa"/>
                  <w:tcBorders>
                    <w:top w:val="nil"/>
                    <w:left w:val="nil"/>
                    <w:bottom w:val="single" w:sz="8" w:space="0" w:color="auto"/>
                    <w:right w:val="single" w:sz="8" w:space="0" w:color="auto"/>
                  </w:tcBorders>
                  <w:shd w:val="clear" w:color="auto" w:fill="auto"/>
                  <w:noWrap/>
                  <w:vAlign w:val="center"/>
                </w:tcPr>
                <w:p w14:paraId="51D25145" w14:textId="5B3B08C3" w:rsidR="00B762D3" w:rsidRDefault="00B762D3" w:rsidP="00B762D3">
                  <w:pPr>
                    <w:framePr w:hSpace="180" w:wrap="around" w:vAnchor="text" w:hAnchor="margin" w:x="386" w:y="129"/>
                    <w:rPr>
                      <w:rFonts w:ascii="Garamond" w:hAnsi="Garamond" w:cs="Calibri"/>
                      <w:color w:val="000000"/>
                    </w:rPr>
                  </w:pPr>
                  <w:r>
                    <w:rPr>
                      <w:rFonts w:ascii="Garamond" w:hAnsi="Garamond" w:cs="Calibri"/>
                      <w:color w:val="000000"/>
                    </w:rPr>
                    <w:t>chap 5</w:t>
                  </w:r>
                </w:p>
              </w:tc>
            </w:tr>
            <w:tr w:rsidR="00B762D3" w14:paraId="7FDD5447" w14:textId="77777777" w:rsidTr="00B762D3">
              <w:trPr>
                <w:trHeight w:val="299"/>
              </w:trPr>
              <w:tc>
                <w:tcPr>
                  <w:tcW w:w="1931" w:type="dxa"/>
                  <w:vMerge/>
                  <w:tcBorders>
                    <w:top w:val="nil"/>
                    <w:left w:val="single" w:sz="8" w:space="0" w:color="auto"/>
                    <w:bottom w:val="single" w:sz="8" w:space="0" w:color="000000"/>
                    <w:right w:val="single" w:sz="8" w:space="0" w:color="auto"/>
                  </w:tcBorders>
                  <w:vAlign w:val="center"/>
                  <w:hideMark/>
                </w:tcPr>
                <w:p w14:paraId="57097AAF" w14:textId="77777777" w:rsidR="00B762D3" w:rsidRDefault="00B762D3" w:rsidP="00B762D3">
                  <w:pPr>
                    <w:framePr w:hSpace="180" w:wrap="around" w:vAnchor="text" w:hAnchor="margin" w:x="386" w:y="129"/>
                    <w:rPr>
                      <w:rFonts w:ascii="Garamond" w:hAnsi="Garamond" w:cs="Calibri"/>
                      <w:color w:val="000000"/>
                    </w:rPr>
                  </w:pPr>
                </w:p>
              </w:tc>
              <w:tc>
                <w:tcPr>
                  <w:tcW w:w="5262" w:type="dxa"/>
                  <w:tcBorders>
                    <w:top w:val="nil"/>
                    <w:left w:val="nil"/>
                    <w:bottom w:val="single" w:sz="8" w:space="0" w:color="auto"/>
                    <w:right w:val="single" w:sz="8" w:space="0" w:color="auto"/>
                  </w:tcBorders>
                  <w:shd w:val="clear" w:color="auto" w:fill="auto"/>
                  <w:noWrap/>
                  <w:vAlign w:val="center"/>
                </w:tcPr>
                <w:p w14:paraId="21B4766D" w14:textId="02CC0F10" w:rsidR="00B762D3" w:rsidRDefault="00B762D3" w:rsidP="00B762D3">
                  <w:pPr>
                    <w:framePr w:hSpace="180" w:wrap="around" w:vAnchor="text" w:hAnchor="margin" w:x="386" w:y="129"/>
                    <w:rPr>
                      <w:rFonts w:ascii="Garamond" w:hAnsi="Garamond" w:cs="Calibri"/>
                      <w:color w:val="000000"/>
                    </w:rPr>
                  </w:pPr>
                  <w:r>
                    <w:rPr>
                      <w:rFonts w:ascii="Garamond" w:hAnsi="Garamond" w:cs="Calibri"/>
                      <w:color w:val="000000"/>
                    </w:rPr>
                    <w:t>Inflation</w:t>
                  </w:r>
                </w:p>
              </w:tc>
              <w:tc>
                <w:tcPr>
                  <w:tcW w:w="1931" w:type="dxa"/>
                  <w:tcBorders>
                    <w:top w:val="nil"/>
                    <w:left w:val="nil"/>
                    <w:bottom w:val="single" w:sz="8" w:space="0" w:color="auto"/>
                    <w:right w:val="single" w:sz="8" w:space="0" w:color="auto"/>
                  </w:tcBorders>
                  <w:shd w:val="clear" w:color="auto" w:fill="auto"/>
                  <w:noWrap/>
                  <w:vAlign w:val="center"/>
                </w:tcPr>
                <w:p w14:paraId="232FE7D3" w14:textId="696A93B4" w:rsidR="00B762D3" w:rsidRDefault="00B762D3" w:rsidP="00B762D3">
                  <w:pPr>
                    <w:framePr w:hSpace="180" w:wrap="around" w:vAnchor="text" w:hAnchor="margin" w:x="386" w:y="129"/>
                    <w:rPr>
                      <w:rFonts w:ascii="Garamond" w:hAnsi="Garamond" w:cs="Calibri"/>
                      <w:color w:val="000000"/>
                    </w:rPr>
                  </w:pPr>
                  <w:r>
                    <w:rPr>
                      <w:rFonts w:ascii="Garamond" w:hAnsi="Garamond" w:cs="Calibri"/>
                      <w:color w:val="000000"/>
                    </w:rPr>
                    <w:t>chap 5</w:t>
                  </w:r>
                </w:p>
              </w:tc>
            </w:tr>
            <w:tr w:rsidR="00B762D3" w14:paraId="4295DCB3" w14:textId="77777777" w:rsidTr="00B762D3">
              <w:trPr>
                <w:trHeight w:val="299"/>
              </w:trPr>
              <w:tc>
                <w:tcPr>
                  <w:tcW w:w="193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8F724B2" w14:textId="5F432531" w:rsidR="00B762D3" w:rsidRDefault="00B762D3" w:rsidP="00B762D3">
                  <w:pPr>
                    <w:framePr w:hSpace="180" w:wrap="around" w:vAnchor="text" w:hAnchor="margin" w:x="386" w:y="129"/>
                    <w:rPr>
                      <w:rFonts w:ascii="Garamond" w:hAnsi="Garamond" w:cs="Calibri"/>
                      <w:color w:val="000000"/>
                    </w:rPr>
                  </w:pPr>
                  <w:r>
                    <w:rPr>
                      <w:rFonts w:ascii="Garamond" w:hAnsi="Garamond" w:cs="Calibri"/>
                      <w:color w:val="000000"/>
                    </w:rPr>
                    <w:t>Week 5</w:t>
                  </w:r>
                </w:p>
              </w:tc>
              <w:tc>
                <w:tcPr>
                  <w:tcW w:w="5262" w:type="dxa"/>
                  <w:tcBorders>
                    <w:top w:val="nil"/>
                    <w:left w:val="nil"/>
                    <w:bottom w:val="single" w:sz="8" w:space="0" w:color="auto"/>
                    <w:right w:val="single" w:sz="8" w:space="0" w:color="auto"/>
                  </w:tcBorders>
                  <w:shd w:val="clear" w:color="auto" w:fill="auto"/>
                  <w:noWrap/>
                  <w:vAlign w:val="center"/>
                </w:tcPr>
                <w:p w14:paraId="6C47B912" w14:textId="171A37C4" w:rsidR="00B762D3" w:rsidRDefault="00CB7D10" w:rsidP="00B762D3">
                  <w:pPr>
                    <w:framePr w:hSpace="180" w:wrap="around" w:vAnchor="text" w:hAnchor="margin" w:x="386" w:y="129"/>
                    <w:rPr>
                      <w:rFonts w:ascii="Garamond" w:hAnsi="Garamond" w:cs="Calibri"/>
                      <w:color w:val="000000"/>
                    </w:rPr>
                  </w:pPr>
                  <w:r>
                    <w:rPr>
                      <w:rFonts w:ascii="Garamond" w:hAnsi="Garamond" w:cs="Calibri"/>
                      <w:color w:val="000000"/>
                    </w:rPr>
                    <w:t>Review</w:t>
                  </w:r>
                </w:p>
              </w:tc>
              <w:tc>
                <w:tcPr>
                  <w:tcW w:w="1931" w:type="dxa"/>
                  <w:tcBorders>
                    <w:top w:val="nil"/>
                    <w:left w:val="nil"/>
                    <w:bottom w:val="single" w:sz="8" w:space="0" w:color="auto"/>
                    <w:right w:val="single" w:sz="8" w:space="0" w:color="auto"/>
                  </w:tcBorders>
                  <w:shd w:val="clear" w:color="auto" w:fill="auto"/>
                  <w:noWrap/>
                  <w:vAlign w:val="center"/>
                </w:tcPr>
                <w:p w14:paraId="1693E3C6" w14:textId="06EBD223" w:rsidR="00B762D3" w:rsidRDefault="00B762D3" w:rsidP="00B762D3">
                  <w:pPr>
                    <w:framePr w:hSpace="180" w:wrap="around" w:vAnchor="text" w:hAnchor="margin" w:x="386" w:y="129"/>
                    <w:rPr>
                      <w:rFonts w:ascii="Garamond" w:hAnsi="Garamond" w:cs="Calibri"/>
                      <w:color w:val="000000"/>
                    </w:rPr>
                  </w:pPr>
                </w:p>
              </w:tc>
            </w:tr>
            <w:tr w:rsidR="00CB7D10" w14:paraId="33B2DC9A" w14:textId="77777777" w:rsidTr="00B762D3">
              <w:trPr>
                <w:trHeight w:val="299"/>
              </w:trPr>
              <w:tc>
                <w:tcPr>
                  <w:tcW w:w="1931" w:type="dxa"/>
                  <w:vMerge/>
                  <w:tcBorders>
                    <w:top w:val="nil"/>
                    <w:left w:val="single" w:sz="8" w:space="0" w:color="auto"/>
                    <w:bottom w:val="single" w:sz="8" w:space="0" w:color="000000"/>
                    <w:right w:val="single" w:sz="8" w:space="0" w:color="auto"/>
                  </w:tcBorders>
                  <w:vAlign w:val="center"/>
                  <w:hideMark/>
                </w:tcPr>
                <w:p w14:paraId="0A409A98" w14:textId="77777777" w:rsidR="00CB7D10" w:rsidRDefault="00CB7D10" w:rsidP="00CB7D10">
                  <w:pPr>
                    <w:framePr w:hSpace="180" w:wrap="around" w:vAnchor="text" w:hAnchor="margin" w:x="386" w:y="129"/>
                    <w:rPr>
                      <w:rFonts w:ascii="Garamond" w:hAnsi="Garamond" w:cs="Calibri"/>
                      <w:color w:val="000000"/>
                    </w:rPr>
                  </w:pPr>
                </w:p>
              </w:tc>
              <w:tc>
                <w:tcPr>
                  <w:tcW w:w="5262" w:type="dxa"/>
                  <w:tcBorders>
                    <w:top w:val="nil"/>
                    <w:left w:val="nil"/>
                    <w:bottom w:val="single" w:sz="8" w:space="0" w:color="auto"/>
                    <w:right w:val="single" w:sz="8" w:space="0" w:color="auto"/>
                  </w:tcBorders>
                  <w:shd w:val="clear" w:color="auto" w:fill="auto"/>
                  <w:noWrap/>
                  <w:vAlign w:val="center"/>
                </w:tcPr>
                <w:p w14:paraId="6B776B58" w14:textId="533248C2" w:rsidR="00CB7D10" w:rsidRDefault="00CB7D10" w:rsidP="00CB7D10">
                  <w:pPr>
                    <w:framePr w:hSpace="180" w:wrap="around" w:vAnchor="text" w:hAnchor="margin" w:x="386" w:y="129"/>
                    <w:rPr>
                      <w:rFonts w:ascii="Garamond" w:hAnsi="Garamond" w:cs="Calibri"/>
                      <w:color w:val="000000"/>
                    </w:rPr>
                  </w:pPr>
                  <w:r>
                    <w:rPr>
                      <w:rFonts w:ascii="Garamond" w:hAnsi="Garamond" w:cs="Calibri"/>
                      <w:color w:val="000000"/>
                    </w:rPr>
                    <w:t>Exam 1</w:t>
                  </w:r>
                </w:p>
              </w:tc>
              <w:tc>
                <w:tcPr>
                  <w:tcW w:w="1931" w:type="dxa"/>
                  <w:tcBorders>
                    <w:top w:val="nil"/>
                    <w:left w:val="nil"/>
                    <w:bottom w:val="single" w:sz="8" w:space="0" w:color="auto"/>
                    <w:right w:val="single" w:sz="8" w:space="0" w:color="auto"/>
                  </w:tcBorders>
                  <w:shd w:val="clear" w:color="auto" w:fill="auto"/>
                  <w:noWrap/>
                  <w:vAlign w:val="center"/>
                </w:tcPr>
                <w:p w14:paraId="5F5DFCAA" w14:textId="4B1E09FA" w:rsidR="00CB7D10" w:rsidRDefault="00CB7D10" w:rsidP="00CB7D10">
                  <w:pPr>
                    <w:framePr w:hSpace="180" w:wrap="around" w:vAnchor="text" w:hAnchor="margin" w:x="386" w:y="129"/>
                    <w:rPr>
                      <w:rFonts w:ascii="Garamond" w:hAnsi="Garamond" w:cs="Calibri"/>
                      <w:color w:val="000000"/>
                    </w:rPr>
                  </w:pPr>
                  <w:r>
                    <w:rPr>
                      <w:rFonts w:ascii="Garamond" w:hAnsi="Garamond" w:cs="Calibri"/>
                      <w:color w:val="000000"/>
                    </w:rPr>
                    <w:t> </w:t>
                  </w:r>
                </w:p>
              </w:tc>
            </w:tr>
            <w:tr w:rsidR="00CB7D10" w14:paraId="5BD4A2B8" w14:textId="77777777" w:rsidTr="00B762D3">
              <w:trPr>
                <w:trHeight w:val="299"/>
              </w:trPr>
              <w:tc>
                <w:tcPr>
                  <w:tcW w:w="193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FC5C76D" w14:textId="6A6D1B73" w:rsidR="00CB7D10" w:rsidRDefault="00CB7D10" w:rsidP="00CB7D10">
                  <w:pPr>
                    <w:framePr w:hSpace="180" w:wrap="around" w:vAnchor="text" w:hAnchor="margin" w:x="386" w:y="129"/>
                    <w:rPr>
                      <w:rFonts w:ascii="Garamond" w:hAnsi="Garamond" w:cs="Calibri"/>
                      <w:color w:val="000000"/>
                    </w:rPr>
                  </w:pPr>
                  <w:r>
                    <w:rPr>
                      <w:rFonts w:ascii="Garamond" w:hAnsi="Garamond" w:cs="Calibri"/>
                      <w:color w:val="000000"/>
                    </w:rPr>
                    <w:t>Week 6</w:t>
                  </w:r>
                </w:p>
              </w:tc>
              <w:tc>
                <w:tcPr>
                  <w:tcW w:w="5262" w:type="dxa"/>
                  <w:tcBorders>
                    <w:top w:val="nil"/>
                    <w:left w:val="nil"/>
                    <w:bottom w:val="single" w:sz="8" w:space="0" w:color="auto"/>
                    <w:right w:val="single" w:sz="8" w:space="0" w:color="auto"/>
                  </w:tcBorders>
                  <w:shd w:val="clear" w:color="auto" w:fill="auto"/>
                  <w:noWrap/>
                  <w:vAlign w:val="center"/>
                </w:tcPr>
                <w:p w14:paraId="11808561" w14:textId="5A718AF1" w:rsidR="00CB7D10" w:rsidRDefault="00CB7D10" w:rsidP="00CB7D10">
                  <w:pPr>
                    <w:framePr w:hSpace="180" w:wrap="around" w:vAnchor="text" w:hAnchor="margin" w:x="386" w:y="129"/>
                    <w:rPr>
                      <w:rFonts w:ascii="Garamond" w:hAnsi="Garamond" w:cs="Calibri"/>
                      <w:color w:val="000000"/>
                    </w:rPr>
                  </w:pPr>
                  <w:r>
                    <w:rPr>
                      <w:rFonts w:ascii="Garamond" w:hAnsi="Garamond" w:cs="Calibri"/>
                      <w:color w:val="000000"/>
                    </w:rPr>
                    <w:t>Unemployment &amp; labor market</w:t>
                  </w:r>
                </w:p>
              </w:tc>
              <w:tc>
                <w:tcPr>
                  <w:tcW w:w="1931" w:type="dxa"/>
                  <w:tcBorders>
                    <w:top w:val="nil"/>
                    <w:left w:val="nil"/>
                    <w:bottom w:val="single" w:sz="8" w:space="0" w:color="auto"/>
                    <w:right w:val="single" w:sz="8" w:space="0" w:color="auto"/>
                  </w:tcBorders>
                  <w:shd w:val="clear" w:color="auto" w:fill="auto"/>
                  <w:noWrap/>
                  <w:vAlign w:val="center"/>
                </w:tcPr>
                <w:p w14:paraId="0A89998E" w14:textId="50EC388F" w:rsidR="00CB7D10" w:rsidRDefault="00CB7D10" w:rsidP="00CB7D10">
                  <w:pPr>
                    <w:framePr w:hSpace="180" w:wrap="around" w:vAnchor="text" w:hAnchor="margin" w:x="386" w:y="129"/>
                    <w:rPr>
                      <w:rFonts w:ascii="Garamond" w:hAnsi="Garamond" w:cs="Calibri"/>
                      <w:color w:val="000000"/>
                    </w:rPr>
                  </w:pPr>
                  <w:r>
                    <w:rPr>
                      <w:rFonts w:ascii="Garamond" w:hAnsi="Garamond" w:cs="Calibri"/>
                      <w:color w:val="000000"/>
                    </w:rPr>
                    <w:t>chap 6</w:t>
                  </w:r>
                </w:p>
              </w:tc>
            </w:tr>
            <w:tr w:rsidR="00CB7D10" w14:paraId="1B45D6B8" w14:textId="77777777" w:rsidTr="00B762D3">
              <w:trPr>
                <w:trHeight w:val="299"/>
              </w:trPr>
              <w:tc>
                <w:tcPr>
                  <w:tcW w:w="1931" w:type="dxa"/>
                  <w:vMerge/>
                  <w:tcBorders>
                    <w:top w:val="nil"/>
                    <w:left w:val="single" w:sz="8" w:space="0" w:color="auto"/>
                    <w:bottom w:val="single" w:sz="8" w:space="0" w:color="000000"/>
                    <w:right w:val="single" w:sz="8" w:space="0" w:color="auto"/>
                  </w:tcBorders>
                  <w:vAlign w:val="center"/>
                  <w:hideMark/>
                </w:tcPr>
                <w:p w14:paraId="07734749" w14:textId="77777777" w:rsidR="00CB7D10" w:rsidRDefault="00CB7D10" w:rsidP="00CB7D10">
                  <w:pPr>
                    <w:framePr w:hSpace="180" w:wrap="around" w:vAnchor="text" w:hAnchor="margin" w:x="386" w:y="129"/>
                    <w:rPr>
                      <w:rFonts w:ascii="Garamond" w:hAnsi="Garamond" w:cs="Calibri"/>
                      <w:color w:val="000000"/>
                    </w:rPr>
                  </w:pPr>
                </w:p>
              </w:tc>
              <w:tc>
                <w:tcPr>
                  <w:tcW w:w="5262" w:type="dxa"/>
                  <w:tcBorders>
                    <w:top w:val="nil"/>
                    <w:left w:val="nil"/>
                    <w:bottom w:val="single" w:sz="8" w:space="0" w:color="auto"/>
                    <w:right w:val="single" w:sz="8" w:space="0" w:color="auto"/>
                  </w:tcBorders>
                  <w:shd w:val="clear" w:color="auto" w:fill="auto"/>
                  <w:noWrap/>
                  <w:vAlign w:val="center"/>
                </w:tcPr>
                <w:p w14:paraId="6C827836" w14:textId="1142AD34" w:rsidR="00CB7D10" w:rsidRDefault="00CB7D10" w:rsidP="00CB7D10">
                  <w:pPr>
                    <w:framePr w:hSpace="180" w:wrap="around" w:vAnchor="text" w:hAnchor="margin" w:x="386" w:y="129"/>
                    <w:rPr>
                      <w:rFonts w:ascii="Garamond" w:hAnsi="Garamond" w:cs="Calibri"/>
                      <w:color w:val="000000"/>
                    </w:rPr>
                  </w:pPr>
                  <w:r>
                    <w:rPr>
                      <w:rFonts w:ascii="Garamond" w:hAnsi="Garamond" w:cs="Calibri"/>
                      <w:color w:val="000000"/>
                    </w:rPr>
                    <w:t>Unemployment &amp; labor market</w:t>
                  </w:r>
                </w:p>
              </w:tc>
              <w:tc>
                <w:tcPr>
                  <w:tcW w:w="1931" w:type="dxa"/>
                  <w:tcBorders>
                    <w:top w:val="nil"/>
                    <w:left w:val="nil"/>
                    <w:bottom w:val="single" w:sz="8" w:space="0" w:color="auto"/>
                    <w:right w:val="single" w:sz="8" w:space="0" w:color="auto"/>
                  </w:tcBorders>
                  <w:shd w:val="clear" w:color="auto" w:fill="auto"/>
                  <w:noWrap/>
                  <w:vAlign w:val="center"/>
                </w:tcPr>
                <w:p w14:paraId="644A8E66" w14:textId="45FB62E8" w:rsidR="00CB7D10" w:rsidRDefault="00CB7D10" w:rsidP="00CB7D10">
                  <w:pPr>
                    <w:framePr w:hSpace="180" w:wrap="around" w:vAnchor="text" w:hAnchor="margin" w:x="386" w:y="129"/>
                    <w:rPr>
                      <w:rFonts w:ascii="Garamond" w:hAnsi="Garamond" w:cs="Calibri"/>
                      <w:color w:val="000000"/>
                    </w:rPr>
                  </w:pPr>
                  <w:r>
                    <w:rPr>
                      <w:rFonts w:ascii="Garamond" w:hAnsi="Garamond" w:cs="Calibri"/>
                      <w:color w:val="000000"/>
                    </w:rPr>
                    <w:t>chap 6</w:t>
                  </w:r>
                </w:p>
              </w:tc>
            </w:tr>
            <w:tr w:rsidR="00CB7D10" w14:paraId="46D33984" w14:textId="77777777" w:rsidTr="00B762D3">
              <w:trPr>
                <w:trHeight w:val="299"/>
              </w:trPr>
              <w:tc>
                <w:tcPr>
                  <w:tcW w:w="193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14B0764" w14:textId="6F2C95D2" w:rsidR="00CB7D10" w:rsidRDefault="00CB7D10" w:rsidP="00CB7D10">
                  <w:pPr>
                    <w:framePr w:hSpace="180" w:wrap="around" w:vAnchor="text" w:hAnchor="margin" w:x="386" w:y="129"/>
                    <w:rPr>
                      <w:rFonts w:ascii="Garamond" w:hAnsi="Garamond" w:cs="Calibri"/>
                      <w:color w:val="000000"/>
                    </w:rPr>
                  </w:pPr>
                  <w:r>
                    <w:rPr>
                      <w:rFonts w:ascii="Garamond" w:hAnsi="Garamond" w:cs="Calibri"/>
                      <w:color w:val="000000"/>
                    </w:rPr>
                    <w:t>Week 7</w:t>
                  </w:r>
                </w:p>
              </w:tc>
              <w:tc>
                <w:tcPr>
                  <w:tcW w:w="5262" w:type="dxa"/>
                  <w:tcBorders>
                    <w:top w:val="nil"/>
                    <w:left w:val="nil"/>
                    <w:bottom w:val="single" w:sz="8" w:space="0" w:color="auto"/>
                    <w:right w:val="single" w:sz="8" w:space="0" w:color="auto"/>
                  </w:tcBorders>
                  <w:shd w:val="clear" w:color="auto" w:fill="auto"/>
                  <w:noWrap/>
                  <w:vAlign w:val="center"/>
                </w:tcPr>
                <w:p w14:paraId="16676A29" w14:textId="580E2EE7" w:rsidR="00CB7D10" w:rsidRDefault="00CB7D10" w:rsidP="00CB7D10">
                  <w:pPr>
                    <w:framePr w:hSpace="180" w:wrap="around" w:vAnchor="text" w:hAnchor="margin" w:x="386" w:y="129"/>
                    <w:rPr>
                      <w:rFonts w:ascii="Garamond" w:hAnsi="Garamond" w:cs="Calibri"/>
                      <w:color w:val="000000"/>
                    </w:rPr>
                  </w:pPr>
                  <w:r>
                    <w:rPr>
                      <w:rFonts w:ascii="Garamond" w:hAnsi="Garamond" w:cs="Calibri"/>
                      <w:color w:val="000000"/>
                    </w:rPr>
                    <w:t xml:space="preserve">Economic Growth </w:t>
                  </w:r>
                </w:p>
              </w:tc>
              <w:tc>
                <w:tcPr>
                  <w:tcW w:w="1931" w:type="dxa"/>
                  <w:tcBorders>
                    <w:top w:val="nil"/>
                    <w:left w:val="nil"/>
                    <w:bottom w:val="single" w:sz="8" w:space="0" w:color="auto"/>
                    <w:right w:val="single" w:sz="8" w:space="0" w:color="auto"/>
                  </w:tcBorders>
                  <w:shd w:val="clear" w:color="auto" w:fill="auto"/>
                  <w:noWrap/>
                  <w:vAlign w:val="center"/>
                </w:tcPr>
                <w:p w14:paraId="186070C7" w14:textId="332A3ED7" w:rsidR="00CB7D10" w:rsidRDefault="00CB7D10" w:rsidP="00CB7D10">
                  <w:pPr>
                    <w:framePr w:hSpace="180" w:wrap="around" w:vAnchor="text" w:hAnchor="margin" w:x="386" w:y="129"/>
                    <w:rPr>
                      <w:rFonts w:ascii="Garamond" w:hAnsi="Garamond" w:cs="Calibri"/>
                      <w:color w:val="000000"/>
                    </w:rPr>
                  </w:pPr>
                  <w:r>
                    <w:rPr>
                      <w:rFonts w:ascii="Garamond" w:hAnsi="Garamond" w:cs="Calibri"/>
                      <w:color w:val="000000"/>
                    </w:rPr>
                    <w:t>chap 7</w:t>
                  </w:r>
                </w:p>
              </w:tc>
            </w:tr>
            <w:tr w:rsidR="00CB7D10" w14:paraId="4BEF87FB" w14:textId="77777777" w:rsidTr="00B762D3">
              <w:trPr>
                <w:trHeight w:val="299"/>
              </w:trPr>
              <w:tc>
                <w:tcPr>
                  <w:tcW w:w="1931" w:type="dxa"/>
                  <w:vMerge/>
                  <w:tcBorders>
                    <w:top w:val="nil"/>
                    <w:left w:val="single" w:sz="8" w:space="0" w:color="auto"/>
                    <w:bottom w:val="single" w:sz="8" w:space="0" w:color="000000"/>
                    <w:right w:val="single" w:sz="8" w:space="0" w:color="auto"/>
                  </w:tcBorders>
                  <w:vAlign w:val="center"/>
                  <w:hideMark/>
                </w:tcPr>
                <w:p w14:paraId="305251C6" w14:textId="77777777" w:rsidR="00CB7D10" w:rsidRDefault="00CB7D10" w:rsidP="00CB7D10">
                  <w:pPr>
                    <w:framePr w:hSpace="180" w:wrap="around" w:vAnchor="text" w:hAnchor="margin" w:x="386" w:y="129"/>
                    <w:rPr>
                      <w:rFonts w:ascii="Garamond" w:hAnsi="Garamond" w:cs="Calibri"/>
                      <w:color w:val="000000"/>
                    </w:rPr>
                  </w:pPr>
                </w:p>
              </w:tc>
              <w:tc>
                <w:tcPr>
                  <w:tcW w:w="5262" w:type="dxa"/>
                  <w:tcBorders>
                    <w:top w:val="nil"/>
                    <w:left w:val="nil"/>
                    <w:bottom w:val="single" w:sz="8" w:space="0" w:color="auto"/>
                    <w:right w:val="single" w:sz="8" w:space="0" w:color="auto"/>
                  </w:tcBorders>
                  <w:shd w:val="clear" w:color="auto" w:fill="auto"/>
                  <w:noWrap/>
                  <w:vAlign w:val="center"/>
                </w:tcPr>
                <w:p w14:paraId="6117E415" w14:textId="76B99FA9" w:rsidR="00CB7D10" w:rsidRDefault="00CB7D10" w:rsidP="00CB7D10">
                  <w:pPr>
                    <w:framePr w:hSpace="180" w:wrap="around" w:vAnchor="text" w:hAnchor="margin" w:x="386" w:y="129"/>
                    <w:rPr>
                      <w:rFonts w:ascii="Garamond" w:hAnsi="Garamond" w:cs="Calibri"/>
                      <w:color w:val="000000"/>
                    </w:rPr>
                  </w:pPr>
                  <w:r>
                    <w:rPr>
                      <w:rFonts w:ascii="Garamond" w:hAnsi="Garamond" w:cs="Calibri"/>
                      <w:color w:val="000000"/>
                    </w:rPr>
                    <w:t xml:space="preserve">Economic Growth </w:t>
                  </w:r>
                </w:p>
              </w:tc>
              <w:tc>
                <w:tcPr>
                  <w:tcW w:w="1931" w:type="dxa"/>
                  <w:tcBorders>
                    <w:top w:val="nil"/>
                    <w:left w:val="nil"/>
                    <w:bottom w:val="single" w:sz="8" w:space="0" w:color="auto"/>
                    <w:right w:val="single" w:sz="8" w:space="0" w:color="auto"/>
                  </w:tcBorders>
                  <w:shd w:val="clear" w:color="auto" w:fill="auto"/>
                  <w:noWrap/>
                  <w:vAlign w:val="center"/>
                </w:tcPr>
                <w:p w14:paraId="6C95DA95" w14:textId="4A2F0344" w:rsidR="00CB7D10" w:rsidRDefault="00CB7D10" w:rsidP="00CB7D10">
                  <w:pPr>
                    <w:framePr w:hSpace="180" w:wrap="around" w:vAnchor="text" w:hAnchor="margin" w:x="386" w:y="129"/>
                    <w:rPr>
                      <w:rFonts w:ascii="Garamond" w:hAnsi="Garamond" w:cs="Calibri"/>
                      <w:color w:val="000000"/>
                    </w:rPr>
                  </w:pPr>
                  <w:r>
                    <w:rPr>
                      <w:rFonts w:ascii="Garamond" w:hAnsi="Garamond" w:cs="Calibri"/>
                      <w:color w:val="000000"/>
                    </w:rPr>
                    <w:t>chap 7</w:t>
                  </w:r>
                </w:p>
              </w:tc>
            </w:tr>
            <w:tr w:rsidR="00CB7D10" w14:paraId="002BFF6B" w14:textId="77777777" w:rsidTr="00B762D3">
              <w:trPr>
                <w:trHeight w:val="299"/>
              </w:trPr>
              <w:tc>
                <w:tcPr>
                  <w:tcW w:w="193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F4079C8" w14:textId="277C0EA7" w:rsidR="00CB7D10" w:rsidRDefault="00CB7D10" w:rsidP="00CB7D10">
                  <w:pPr>
                    <w:framePr w:hSpace="180" w:wrap="around" w:vAnchor="text" w:hAnchor="margin" w:x="386" w:y="129"/>
                    <w:rPr>
                      <w:rFonts w:ascii="Garamond" w:hAnsi="Garamond" w:cs="Calibri"/>
                      <w:color w:val="000000"/>
                    </w:rPr>
                  </w:pPr>
                  <w:r>
                    <w:rPr>
                      <w:rFonts w:ascii="Garamond" w:hAnsi="Garamond" w:cs="Calibri"/>
                      <w:color w:val="000000"/>
                    </w:rPr>
                    <w:t>Week 8</w:t>
                  </w:r>
                </w:p>
              </w:tc>
              <w:tc>
                <w:tcPr>
                  <w:tcW w:w="5262" w:type="dxa"/>
                  <w:tcBorders>
                    <w:top w:val="nil"/>
                    <w:left w:val="nil"/>
                    <w:bottom w:val="single" w:sz="8" w:space="0" w:color="auto"/>
                    <w:right w:val="single" w:sz="8" w:space="0" w:color="auto"/>
                  </w:tcBorders>
                  <w:shd w:val="clear" w:color="auto" w:fill="auto"/>
                  <w:noWrap/>
                  <w:vAlign w:val="center"/>
                </w:tcPr>
                <w:p w14:paraId="278CC014" w14:textId="089D1EB3" w:rsidR="00CB7D10" w:rsidRDefault="00CB7D10" w:rsidP="00CB7D10">
                  <w:pPr>
                    <w:framePr w:hSpace="180" w:wrap="around" w:vAnchor="text" w:hAnchor="margin" w:x="386" w:y="129"/>
                    <w:rPr>
                      <w:rFonts w:ascii="Garamond" w:hAnsi="Garamond" w:cs="Calibri"/>
                      <w:color w:val="000000"/>
                    </w:rPr>
                  </w:pPr>
                  <w:r>
                    <w:rPr>
                      <w:rFonts w:ascii="Garamond" w:hAnsi="Garamond" w:cs="Calibri"/>
                      <w:color w:val="000000"/>
                    </w:rPr>
                    <w:t xml:space="preserve">Money prices and financial intermediaries </w:t>
                  </w:r>
                </w:p>
              </w:tc>
              <w:tc>
                <w:tcPr>
                  <w:tcW w:w="1931" w:type="dxa"/>
                  <w:tcBorders>
                    <w:top w:val="nil"/>
                    <w:left w:val="nil"/>
                    <w:bottom w:val="single" w:sz="8" w:space="0" w:color="auto"/>
                    <w:right w:val="single" w:sz="8" w:space="0" w:color="auto"/>
                  </w:tcBorders>
                  <w:shd w:val="clear" w:color="auto" w:fill="auto"/>
                  <w:noWrap/>
                  <w:vAlign w:val="center"/>
                </w:tcPr>
                <w:p w14:paraId="5DB1919C" w14:textId="0EAF6816" w:rsidR="00CB7D10" w:rsidRDefault="00CB7D10" w:rsidP="00CB7D10">
                  <w:pPr>
                    <w:framePr w:hSpace="180" w:wrap="around" w:vAnchor="text" w:hAnchor="margin" w:x="386" w:y="129"/>
                    <w:rPr>
                      <w:rFonts w:ascii="Garamond" w:hAnsi="Garamond" w:cs="Calibri"/>
                      <w:color w:val="000000"/>
                    </w:rPr>
                  </w:pPr>
                  <w:r>
                    <w:rPr>
                      <w:rFonts w:ascii="Garamond" w:hAnsi="Garamond" w:cs="Calibri"/>
                      <w:color w:val="000000"/>
                    </w:rPr>
                    <w:t>chap 9</w:t>
                  </w:r>
                </w:p>
              </w:tc>
            </w:tr>
            <w:tr w:rsidR="00CB7D10" w14:paraId="2CC64B87" w14:textId="77777777" w:rsidTr="00B762D3">
              <w:trPr>
                <w:trHeight w:val="299"/>
              </w:trPr>
              <w:tc>
                <w:tcPr>
                  <w:tcW w:w="1931" w:type="dxa"/>
                  <w:vMerge/>
                  <w:tcBorders>
                    <w:top w:val="nil"/>
                    <w:left w:val="single" w:sz="8" w:space="0" w:color="auto"/>
                    <w:bottom w:val="single" w:sz="8" w:space="0" w:color="000000"/>
                    <w:right w:val="single" w:sz="8" w:space="0" w:color="auto"/>
                  </w:tcBorders>
                  <w:vAlign w:val="center"/>
                  <w:hideMark/>
                </w:tcPr>
                <w:p w14:paraId="32F25502" w14:textId="77777777" w:rsidR="00CB7D10" w:rsidRDefault="00CB7D10" w:rsidP="00CB7D10">
                  <w:pPr>
                    <w:framePr w:hSpace="180" w:wrap="around" w:vAnchor="text" w:hAnchor="margin" w:x="386" w:y="129"/>
                    <w:rPr>
                      <w:rFonts w:ascii="Garamond" w:hAnsi="Garamond" w:cs="Calibri"/>
                      <w:color w:val="000000"/>
                    </w:rPr>
                  </w:pPr>
                </w:p>
              </w:tc>
              <w:tc>
                <w:tcPr>
                  <w:tcW w:w="5262" w:type="dxa"/>
                  <w:tcBorders>
                    <w:top w:val="nil"/>
                    <w:left w:val="nil"/>
                    <w:bottom w:val="single" w:sz="8" w:space="0" w:color="auto"/>
                    <w:right w:val="single" w:sz="8" w:space="0" w:color="auto"/>
                  </w:tcBorders>
                  <w:shd w:val="clear" w:color="auto" w:fill="auto"/>
                  <w:noWrap/>
                  <w:vAlign w:val="center"/>
                </w:tcPr>
                <w:p w14:paraId="15B3FCDB" w14:textId="7A38CA2A" w:rsidR="00CB7D10" w:rsidRDefault="00CB7D10" w:rsidP="00CB7D10">
                  <w:pPr>
                    <w:framePr w:hSpace="180" w:wrap="around" w:vAnchor="text" w:hAnchor="margin" w:x="386" w:y="129"/>
                    <w:rPr>
                      <w:rFonts w:ascii="Garamond" w:hAnsi="Garamond" w:cs="Calibri"/>
                      <w:color w:val="000000"/>
                    </w:rPr>
                  </w:pPr>
                  <w:r>
                    <w:rPr>
                      <w:rFonts w:ascii="Garamond" w:hAnsi="Garamond" w:cs="Calibri"/>
                      <w:color w:val="000000"/>
                    </w:rPr>
                    <w:t xml:space="preserve">Money prices and financial intermediaries </w:t>
                  </w:r>
                </w:p>
              </w:tc>
              <w:tc>
                <w:tcPr>
                  <w:tcW w:w="1931" w:type="dxa"/>
                  <w:tcBorders>
                    <w:top w:val="nil"/>
                    <w:left w:val="nil"/>
                    <w:bottom w:val="single" w:sz="8" w:space="0" w:color="auto"/>
                    <w:right w:val="single" w:sz="8" w:space="0" w:color="auto"/>
                  </w:tcBorders>
                  <w:shd w:val="clear" w:color="auto" w:fill="auto"/>
                  <w:noWrap/>
                  <w:vAlign w:val="center"/>
                </w:tcPr>
                <w:p w14:paraId="34F8183A" w14:textId="6FB0939B" w:rsidR="00CB7D10" w:rsidRDefault="00CB7D10" w:rsidP="00CB7D10">
                  <w:pPr>
                    <w:framePr w:hSpace="180" w:wrap="around" w:vAnchor="text" w:hAnchor="margin" w:x="386" w:y="129"/>
                    <w:rPr>
                      <w:rFonts w:ascii="Garamond" w:hAnsi="Garamond" w:cs="Calibri"/>
                      <w:color w:val="000000"/>
                    </w:rPr>
                  </w:pPr>
                  <w:r>
                    <w:rPr>
                      <w:rFonts w:ascii="Garamond" w:hAnsi="Garamond" w:cs="Calibri"/>
                      <w:color w:val="000000"/>
                    </w:rPr>
                    <w:t>Chap 9</w:t>
                  </w:r>
                </w:p>
              </w:tc>
            </w:tr>
            <w:tr w:rsidR="00CB7D10" w14:paraId="16FD6D5C" w14:textId="77777777" w:rsidTr="00B762D3">
              <w:trPr>
                <w:trHeight w:val="299"/>
              </w:trPr>
              <w:tc>
                <w:tcPr>
                  <w:tcW w:w="193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E4C4771" w14:textId="32246A82" w:rsidR="00CB7D10" w:rsidRDefault="00CB7D10" w:rsidP="00CB7D10">
                  <w:pPr>
                    <w:framePr w:hSpace="180" w:wrap="around" w:vAnchor="text" w:hAnchor="margin" w:x="386" w:y="129"/>
                    <w:rPr>
                      <w:rFonts w:ascii="Garamond" w:hAnsi="Garamond" w:cs="Calibri"/>
                      <w:color w:val="000000"/>
                    </w:rPr>
                  </w:pPr>
                  <w:r>
                    <w:rPr>
                      <w:rFonts w:ascii="Garamond" w:hAnsi="Garamond" w:cs="Calibri"/>
                      <w:color w:val="000000"/>
                    </w:rPr>
                    <w:t>Week 9</w:t>
                  </w:r>
                </w:p>
              </w:tc>
              <w:tc>
                <w:tcPr>
                  <w:tcW w:w="5262" w:type="dxa"/>
                  <w:tcBorders>
                    <w:top w:val="nil"/>
                    <w:left w:val="nil"/>
                    <w:bottom w:val="single" w:sz="8" w:space="0" w:color="auto"/>
                    <w:right w:val="single" w:sz="8" w:space="0" w:color="auto"/>
                  </w:tcBorders>
                  <w:shd w:val="clear" w:color="auto" w:fill="auto"/>
                  <w:noWrap/>
                  <w:vAlign w:val="center"/>
                </w:tcPr>
                <w:p w14:paraId="5F5DAC3D" w14:textId="17539C20" w:rsidR="00CB7D10" w:rsidRDefault="00CB7D10" w:rsidP="00CB7D10">
                  <w:pPr>
                    <w:framePr w:hSpace="180" w:wrap="around" w:vAnchor="text" w:hAnchor="margin" w:x="386" w:y="129"/>
                    <w:rPr>
                      <w:rFonts w:ascii="Garamond" w:hAnsi="Garamond" w:cs="Calibri"/>
                      <w:color w:val="000000"/>
                    </w:rPr>
                  </w:pPr>
                  <w:r>
                    <w:rPr>
                      <w:rFonts w:ascii="Garamond" w:hAnsi="Garamond" w:cs="Calibri"/>
                      <w:color w:val="000000"/>
                    </w:rPr>
                    <w:t>Spring Break</w:t>
                  </w:r>
                </w:p>
              </w:tc>
              <w:tc>
                <w:tcPr>
                  <w:tcW w:w="1931" w:type="dxa"/>
                  <w:tcBorders>
                    <w:top w:val="nil"/>
                    <w:left w:val="nil"/>
                    <w:bottom w:val="single" w:sz="8" w:space="0" w:color="auto"/>
                    <w:right w:val="single" w:sz="8" w:space="0" w:color="auto"/>
                  </w:tcBorders>
                  <w:shd w:val="clear" w:color="auto" w:fill="auto"/>
                  <w:noWrap/>
                  <w:vAlign w:val="center"/>
                </w:tcPr>
                <w:p w14:paraId="27A59979" w14:textId="0DAADEDC" w:rsidR="00CB7D10" w:rsidRDefault="00CB7D10" w:rsidP="00CB7D10">
                  <w:pPr>
                    <w:framePr w:hSpace="180" w:wrap="around" w:vAnchor="text" w:hAnchor="margin" w:x="386" w:y="129"/>
                    <w:rPr>
                      <w:rFonts w:ascii="Garamond" w:hAnsi="Garamond" w:cs="Calibri"/>
                      <w:color w:val="000000"/>
                    </w:rPr>
                  </w:pPr>
                </w:p>
              </w:tc>
            </w:tr>
            <w:tr w:rsidR="00CB7D10" w14:paraId="4AEBABB6" w14:textId="77777777" w:rsidTr="00B762D3">
              <w:trPr>
                <w:trHeight w:val="299"/>
              </w:trPr>
              <w:tc>
                <w:tcPr>
                  <w:tcW w:w="1931" w:type="dxa"/>
                  <w:vMerge/>
                  <w:tcBorders>
                    <w:top w:val="nil"/>
                    <w:left w:val="single" w:sz="8" w:space="0" w:color="auto"/>
                    <w:bottom w:val="single" w:sz="8" w:space="0" w:color="000000"/>
                    <w:right w:val="single" w:sz="8" w:space="0" w:color="auto"/>
                  </w:tcBorders>
                  <w:vAlign w:val="center"/>
                  <w:hideMark/>
                </w:tcPr>
                <w:p w14:paraId="135910F5" w14:textId="77777777" w:rsidR="00CB7D10" w:rsidRDefault="00CB7D10" w:rsidP="00CB7D10">
                  <w:pPr>
                    <w:framePr w:hSpace="180" w:wrap="around" w:vAnchor="text" w:hAnchor="margin" w:x="386" w:y="129"/>
                    <w:rPr>
                      <w:rFonts w:ascii="Garamond" w:hAnsi="Garamond" w:cs="Calibri"/>
                      <w:color w:val="000000"/>
                    </w:rPr>
                  </w:pPr>
                </w:p>
              </w:tc>
              <w:tc>
                <w:tcPr>
                  <w:tcW w:w="5262" w:type="dxa"/>
                  <w:tcBorders>
                    <w:top w:val="nil"/>
                    <w:left w:val="nil"/>
                    <w:bottom w:val="single" w:sz="8" w:space="0" w:color="auto"/>
                    <w:right w:val="single" w:sz="8" w:space="0" w:color="auto"/>
                  </w:tcBorders>
                  <w:shd w:val="clear" w:color="auto" w:fill="auto"/>
                  <w:noWrap/>
                  <w:vAlign w:val="center"/>
                </w:tcPr>
                <w:p w14:paraId="5AEC32C3" w14:textId="4E772FCC" w:rsidR="00CB7D10" w:rsidRDefault="00CB7D10" w:rsidP="00CB7D10">
                  <w:pPr>
                    <w:framePr w:hSpace="180" w:wrap="around" w:vAnchor="text" w:hAnchor="margin" w:x="386" w:y="129"/>
                    <w:rPr>
                      <w:rFonts w:ascii="Garamond" w:hAnsi="Garamond" w:cs="Calibri"/>
                      <w:color w:val="000000"/>
                    </w:rPr>
                  </w:pPr>
                  <w:r>
                    <w:rPr>
                      <w:rFonts w:ascii="Garamond" w:hAnsi="Garamond" w:cs="Calibri"/>
                      <w:color w:val="000000"/>
                    </w:rPr>
                    <w:t>Spring Break</w:t>
                  </w:r>
                </w:p>
              </w:tc>
              <w:tc>
                <w:tcPr>
                  <w:tcW w:w="1931" w:type="dxa"/>
                  <w:tcBorders>
                    <w:top w:val="nil"/>
                    <w:left w:val="nil"/>
                    <w:bottom w:val="single" w:sz="8" w:space="0" w:color="auto"/>
                    <w:right w:val="single" w:sz="8" w:space="0" w:color="auto"/>
                  </w:tcBorders>
                  <w:shd w:val="clear" w:color="auto" w:fill="auto"/>
                  <w:noWrap/>
                  <w:vAlign w:val="center"/>
                </w:tcPr>
                <w:p w14:paraId="32643FAD" w14:textId="443D9213" w:rsidR="00CB7D10" w:rsidRDefault="00CB7D10" w:rsidP="00CB7D10">
                  <w:pPr>
                    <w:framePr w:hSpace="180" w:wrap="around" w:vAnchor="text" w:hAnchor="margin" w:x="386" w:y="129"/>
                    <w:rPr>
                      <w:rFonts w:ascii="Garamond" w:hAnsi="Garamond" w:cs="Calibri"/>
                      <w:color w:val="000000"/>
                    </w:rPr>
                  </w:pPr>
                </w:p>
              </w:tc>
            </w:tr>
            <w:tr w:rsidR="00CB7D10" w14:paraId="5CF65E59" w14:textId="77777777" w:rsidTr="00B762D3">
              <w:trPr>
                <w:trHeight w:val="299"/>
              </w:trPr>
              <w:tc>
                <w:tcPr>
                  <w:tcW w:w="193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E27331E" w14:textId="32282149" w:rsidR="00CB7D10" w:rsidRDefault="00CB7D10" w:rsidP="00CB7D10">
                  <w:pPr>
                    <w:framePr w:hSpace="180" w:wrap="around" w:vAnchor="text" w:hAnchor="margin" w:x="386" w:y="129"/>
                    <w:rPr>
                      <w:rFonts w:ascii="Garamond" w:hAnsi="Garamond" w:cs="Calibri"/>
                      <w:color w:val="000000"/>
                    </w:rPr>
                  </w:pPr>
                  <w:r>
                    <w:rPr>
                      <w:rFonts w:ascii="Garamond" w:hAnsi="Garamond" w:cs="Calibri"/>
                      <w:color w:val="000000"/>
                    </w:rPr>
                    <w:t>Week 10</w:t>
                  </w:r>
                </w:p>
              </w:tc>
              <w:tc>
                <w:tcPr>
                  <w:tcW w:w="5262" w:type="dxa"/>
                  <w:tcBorders>
                    <w:top w:val="nil"/>
                    <w:left w:val="nil"/>
                    <w:bottom w:val="single" w:sz="8" w:space="0" w:color="auto"/>
                    <w:right w:val="single" w:sz="8" w:space="0" w:color="auto"/>
                  </w:tcBorders>
                  <w:shd w:val="clear" w:color="auto" w:fill="auto"/>
                  <w:noWrap/>
                  <w:vAlign w:val="center"/>
                </w:tcPr>
                <w:p w14:paraId="50E0E31C" w14:textId="2D6F7B3B" w:rsidR="00CB7D10" w:rsidRDefault="00CB7D10" w:rsidP="00CB7D10">
                  <w:pPr>
                    <w:framePr w:hSpace="180" w:wrap="around" w:vAnchor="text" w:hAnchor="margin" w:x="386" w:y="129"/>
                    <w:rPr>
                      <w:rFonts w:ascii="Garamond" w:hAnsi="Garamond" w:cs="Calibri"/>
                      <w:color w:val="000000"/>
                    </w:rPr>
                  </w:pPr>
                  <w:r>
                    <w:rPr>
                      <w:rFonts w:ascii="Garamond" w:hAnsi="Garamond" w:cs="Calibri"/>
                      <w:color w:val="000000"/>
                    </w:rPr>
                    <w:t>Short term fluctuation</w:t>
                  </w:r>
                </w:p>
              </w:tc>
              <w:tc>
                <w:tcPr>
                  <w:tcW w:w="1931" w:type="dxa"/>
                  <w:tcBorders>
                    <w:top w:val="nil"/>
                    <w:left w:val="nil"/>
                    <w:bottom w:val="single" w:sz="8" w:space="0" w:color="auto"/>
                    <w:right w:val="single" w:sz="8" w:space="0" w:color="auto"/>
                  </w:tcBorders>
                  <w:shd w:val="clear" w:color="auto" w:fill="auto"/>
                  <w:noWrap/>
                  <w:vAlign w:val="center"/>
                </w:tcPr>
                <w:p w14:paraId="5E758183" w14:textId="28D76286" w:rsidR="00CB7D10" w:rsidRDefault="00CB7D10" w:rsidP="00CB7D10">
                  <w:pPr>
                    <w:framePr w:hSpace="180" w:wrap="around" w:vAnchor="text" w:hAnchor="margin" w:x="386" w:y="129"/>
                    <w:rPr>
                      <w:rFonts w:ascii="Garamond" w:hAnsi="Garamond" w:cs="Calibri"/>
                      <w:color w:val="000000"/>
                    </w:rPr>
                  </w:pPr>
                  <w:r>
                    <w:rPr>
                      <w:rFonts w:ascii="Garamond" w:hAnsi="Garamond" w:cs="Calibri"/>
                      <w:color w:val="000000"/>
                    </w:rPr>
                    <w:t>chap 10</w:t>
                  </w:r>
                </w:p>
              </w:tc>
            </w:tr>
            <w:tr w:rsidR="00CB7D10" w14:paraId="436938A7" w14:textId="77777777" w:rsidTr="00B762D3">
              <w:trPr>
                <w:trHeight w:val="299"/>
              </w:trPr>
              <w:tc>
                <w:tcPr>
                  <w:tcW w:w="1931" w:type="dxa"/>
                  <w:vMerge/>
                  <w:tcBorders>
                    <w:top w:val="nil"/>
                    <w:left w:val="single" w:sz="8" w:space="0" w:color="auto"/>
                    <w:bottom w:val="single" w:sz="8" w:space="0" w:color="000000"/>
                    <w:right w:val="single" w:sz="8" w:space="0" w:color="auto"/>
                  </w:tcBorders>
                  <w:vAlign w:val="center"/>
                  <w:hideMark/>
                </w:tcPr>
                <w:p w14:paraId="728E5B6A" w14:textId="77777777" w:rsidR="00CB7D10" w:rsidRDefault="00CB7D10" w:rsidP="00CB7D10">
                  <w:pPr>
                    <w:framePr w:hSpace="180" w:wrap="around" w:vAnchor="text" w:hAnchor="margin" w:x="386" w:y="129"/>
                    <w:rPr>
                      <w:rFonts w:ascii="Garamond" w:hAnsi="Garamond" w:cs="Calibri"/>
                      <w:color w:val="000000"/>
                    </w:rPr>
                  </w:pPr>
                </w:p>
              </w:tc>
              <w:tc>
                <w:tcPr>
                  <w:tcW w:w="5262" w:type="dxa"/>
                  <w:tcBorders>
                    <w:top w:val="nil"/>
                    <w:left w:val="nil"/>
                    <w:bottom w:val="single" w:sz="8" w:space="0" w:color="auto"/>
                    <w:right w:val="single" w:sz="8" w:space="0" w:color="auto"/>
                  </w:tcBorders>
                  <w:shd w:val="clear" w:color="auto" w:fill="auto"/>
                  <w:noWrap/>
                  <w:vAlign w:val="center"/>
                </w:tcPr>
                <w:p w14:paraId="5A55DE9A" w14:textId="0EA3DDDF" w:rsidR="00CB7D10" w:rsidRDefault="00CB7D10" w:rsidP="00CB7D10">
                  <w:pPr>
                    <w:framePr w:hSpace="180" w:wrap="around" w:vAnchor="text" w:hAnchor="margin" w:x="386" w:y="129"/>
                    <w:rPr>
                      <w:rFonts w:ascii="Garamond" w:hAnsi="Garamond" w:cs="Calibri"/>
                      <w:color w:val="000000"/>
                    </w:rPr>
                  </w:pPr>
                  <w:r>
                    <w:rPr>
                      <w:rFonts w:ascii="Garamond" w:hAnsi="Garamond" w:cs="Calibri"/>
                      <w:color w:val="000000"/>
                    </w:rPr>
                    <w:t>Short term fluctuation</w:t>
                  </w:r>
                </w:p>
              </w:tc>
              <w:tc>
                <w:tcPr>
                  <w:tcW w:w="1931" w:type="dxa"/>
                  <w:tcBorders>
                    <w:top w:val="nil"/>
                    <w:left w:val="nil"/>
                    <w:bottom w:val="single" w:sz="8" w:space="0" w:color="auto"/>
                    <w:right w:val="single" w:sz="8" w:space="0" w:color="auto"/>
                  </w:tcBorders>
                  <w:shd w:val="clear" w:color="auto" w:fill="auto"/>
                  <w:noWrap/>
                  <w:vAlign w:val="center"/>
                </w:tcPr>
                <w:p w14:paraId="2B49A5C5" w14:textId="3F8363E4" w:rsidR="00CB7D10" w:rsidRDefault="00CB7D10" w:rsidP="00CB7D10">
                  <w:pPr>
                    <w:framePr w:hSpace="180" w:wrap="around" w:vAnchor="text" w:hAnchor="margin" w:x="386" w:y="129"/>
                    <w:rPr>
                      <w:rFonts w:ascii="Garamond" w:hAnsi="Garamond" w:cs="Calibri"/>
                      <w:color w:val="000000"/>
                    </w:rPr>
                  </w:pPr>
                  <w:r>
                    <w:rPr>
                      <w:rFonts w:ascii="Garamond" w:hAnsi="Garamond" w:cs="Calibri"/>
                      <w:color w:val="000000"/>
                    </w:rPr>
                    <w:t>chap 10</w:t>
                  </w:r>
                </w:p>
              </w:tc>
            </w:tr>
            <w:tr w:rsidR="00CB7D10" w14:paraId="547E1BB5" w14:textId="77777777" w:rsidTr="00B762D3">
              <w:trPr>
                <w:trHeight w:val="299"/>
              </w:trPr>
              <w:tc>
                <w:tcPr>
                  <w:tcW w:w="193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6AF4073" w14:textId="6F4FDD8E" w:rsidR="00CB7D10" w:rsidRDefault="00CB7D10" w:rsidP="00CB7D10">
                  <w:pPr>
                    <w:framePr w:hSpace="180" w:wrap="around" w:vAnchor="text" w:hAnchor="margin" w:x="386" w:y="129"/>
                    <w:rPr>
                      <w:rFonts w:ascii="Garamond" w:hAnsi="Garamond" w:cs="Calibri"/>
                      <w:color w:val="000000"/>
                    </w:rPr>
                  </w:pPr>
                  <w:r>
                    <w:rPr>
                      <w:rFonts w:ascii="Garamond" w:hAnsi="Garamond" w:cs="Calibri"/>
                      <w:color w:val="000000"/>
                    </w:rPr>
                    <w:t>Week 11</w:t>
                  </w:r>
                </w:p>
              </w:tc>
              <w:tc>
                <w:tcPr>
                  <w:tcW w:w="5262" w:type="dxa"/>
                  <w:tcBorders>
                    <w:top w:val="nil"/>
                    <w:left w:val="nil"/>
                    <w:bottom w:val="single" w:sz="8" w:space="0" w:color="auto"/>
                    <w:right w:val="single" w:sz="8" w:space="0" w:color="auto"/>
                  </w:tcBorders>
                  <w:shd w:val="clear" w:color="auto" w:fill="auto"/>
                  <w:noWrap/>
                  <w:vAlign w:val="center"/>
                </w:tcPr>
                <w:p w14:paraId="7C485730" w14:textId="3E4F0E42" w:rsidR="00CB7D10" w:rsidRDefault="00CB7D10" w:rsidP="00CB7D10">
                  <w:pPr>
                    <w:framePr w:hSpace="180" w:wrap="around" w:vAnchor="text" w:hAnchor="margin" w:x="386" w:y="129"/>
                    <w:rPr>
                      <w:rFonts w:ascii="Garamond" w:hAnsi="Garamond" w:cs="Calibri"/>
                      <w:color w:val="000000"/>
                    </w:rPr>
                  </w:pPr>
                  <w:r>
                    <w:rPr>
                      <w:rFonts w:ascii="Garamond" w:hAnsi="Garamond" w:cs="Calibri"/>
                      <w:color w:val="000000"/>
                    </w:rPr>
                    <w:t>Review</w:t>
                  </w:r>
                </w:p>
              </w:tc>
              <w:tc>
                <w:tcPr>
                  <w:tcW w:w="1931" w:type="dxa"/>
                  <w:tcBorders>
                    <w:top w:val="nil"/>
                    <w:left w:val="nil"/>
                    <w:bottom w:val="single" w:sz="8" w:space="0" w:color="auto"/>
                    <w:right w:val="single" w:sz="8" w:space="0" w:color="auto"/>
                  </w:tcBorders>
                  <w:shd w:val="clear" w:color="auto" w:fill="auto"/>
                  <w:noWrap/>
                  <w:vAlign w:val="center"/>
                </w:tcPr>
                <w:p w14:paraId="7E45BD5A" w14:textId="46ABA5AF" w:rsidR="00CB7D10" w:rsidRDefault="00CB7D10" w:rsidP="00CB7D10">
                  <w:pPr>
                    <w:framePr w:hSpace="180" w:wrap="around" w:vAnchor="text" w:hAnchor="margin" w:x="386" w:y="129"/>
                    <w:rPr>
                      <w:rFonts w:ascii="Garamond" w:hAnsi="Garamond" w:cs="Calibri"/>
                      <w:color w:val="000000"/>
                    </w:rPr>
                  </w:pPr>
                </w:p>
              </w:tc>
            </w:tr>
            <w:tr w:rsidR="00CB7D10" w14:paraId="1A2AAF91" w14:textId="77777777" w:rsidTr="00B762D3">
              <w:trPr>
                <w:trHeight w:val="299"/>
              </w:trPr>
              <w:tc>
                <w:tcPr>
                  <w:tcW w:w="1931" w:type="dxa"/>
                  <w:vMerge/>
                  <w:tcBorders>
                    <w:top w:val="nil"/>
                    <w:left w:val="single" w:sz="8" w:space="0" w:color="auto"/>
                    <w:bottom w:val="single" w:sz="8" w:space="0" w:color="000000"/>
                    <w:right w:val="single" w:sz="8" w:space="0" w:color="auto"/>
                  </w:tcBorders>
                  <w:vAlign w:val="center"/>
                  <w:hideMark/>
                </w:tcPr>
                <w:p w14:paraId="04F9CBE5" w14:textId="77777777" w:rsidR="00CB7D10" w:rsidRDefault="00CB7D10" w:rsidP="00CB7D10">
                  <w:pPr>
                    <w:framePr w:hSpace="180" w:wrap="around" w:vAnchor="text" w:hAnchor="margin" w:x="386" w:y="129"/>
                    <w:rPr>
                      <w:rFonts w:ascii="Garamond" w:hAnsi="Garamond" w:cs="Calibri"/>
                      <w:color w:val="000000"/>
                    </w:rPr>
                  </w:pPr>
                </w:p>
              </w:tc>
              <w:tc>
                <w:tcPr>
                  <w:tcW w:w="5262" w:type="dxa"/>
                  <w:tcBorders>
                    <w:top w:val="nil"/>
                    <w:left w:val="nil"/>
                    <w:bottom w:val="single" w:sz="8" w:space="0" w:color="auto"/>
                    <w:right w:val="single" w:sz="8" w:space="0" w:color="auto"/>
                  </w:tcBorders>
                  <w:shd w:val="clear" w:color="auto" w:fill="auto"/>
                  <w:noWrap/>
                  <w:vAlign w:val="center"/>
                </w:tcPr>
                <w:p w14:paraId="7E0FBB32" w14:textId="45C05D42" w:rsidR="00CB7D10" w:rsidRDefault="00CB7D10" w:rsidP="00CB7D10">
                  <w:pPr>
                    <w:framePr w:hSpace="180" w:wrap="around" w:vAnchor="text" w:hAnchor="margin" w:x="386" w:y="129"/>
                    <w:rPr>
                      <w:rFonts w:ascii="Garamond" w:hAnsi="Garamond" w:cs="Calibri"/>
                      <w:color w:val="000000"/>
                    </w:rPr>
                  </w:pPr>
                  <w:r>
                    <w:rPr>
                      <w:rFonts w:ascii="Garamond" w:hAnsi="Garamond" w:cs="Calibri"/>
                      <w:color w:val="000000"/>
                    </w:rPr>
                    <w:t>Exam 2</w:t>
                  </w:r>
                </w:p>
              </w:tc>
              <w:tc>
                <w:tcPr>
                  <w:tcW w:w="1931" w:type="dxa"/>
                  <w:tcBorders>
                    <w:top w:val="nil"/>
                    <w:left w:val="nil"/>
                    <w:bottom w:val="single" w:sz="8" w:space="0" w:color="auto"/>
                    <w:right w:val="single" w:sz="8" w:space="0" w:color="auto"/>
                  </w:tcBorders>
                  <w:shd w:val="clear" w:color="auto" w:fill="auto"/>
                  <w:noWrap/>
                  <w:vAlign w:val="center"/>
                </w:tcPr>
                <w:p w14:paraId="3C8D7768" w14:textId="7FC69160" w:rsidR="00CB7D10" w:rsidRDefault="00CB7D10" w:rsidP="00CB7D10">
                  <w:pPr>
                    <w:framePr w:hSpace="180" w:wrap="around" w:vAnchor="text" w:hAnchor="margin" w:x="386" w:y="129"/>
                    <w:rPr>
                      <w:rFonts w:ascii="Garamond" w:hAnsi="Garamond" w:cs="Calibri"/>
                      <w:color w:val="000000"/>
                    </w:rPr>
                  </w:pPr>
                  <w:r>
                    <w:rPr>
                      <w:rFonts w:ascii="Garamond" w:hAnsi="Garamond" w:cs="Calibri"/>
                      <w:color w:val="000000"/>
                    </w:rPr>
                    <w:t> </w:t>
                  </w:r>
                </w:p>
              </w:tc>
            </w:tr>
            <w:tr w:rsidR="00CB7D10" w14:paraId="68A9F9BB" w14:textId="77777777" w:rsidTr="003A45F6">
              <w:trPr>
                <w:trHeight w:val="299"/>
              </w:trPr>
              <w:tc>
                <w:tcPr>
                  <w:tcW w:w="193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29E1EE5" w14:textId="7CAC0832" w:rsidR="00CB7D10" w:rsidRDefault="00CB7D10" w:rsidP="00CB7D10">
                  <w:pPr>
                    <w:framePr w:hSpace="180" w:wrap="around" w:vAnchor="text" w:hAnchor="margin" w:x="386" w:y="129"/>
                    <w:rPr>
                      <w:rFonts w:ascii="Garamond" w:hAnsi="Garamond" w:cs="Calibri"/>
                      <w:color w:val="000000"/>
                    </w:rPr>
                  </w:pPr>
                  <w:r>
                    <w:rPr>
                      <w:rFonts w:ascii="Garamond" w:hAnsi="Garamond" w:cs="Calibri"/>
                      <w:color w:val="000000"/>
                    </w:rPr>
                    <w:t>Week 12</w:t>
                  </w:r>
                </w:p>
              </w:tc>
              <w:tc>
                <w:tcPr>
                  <w:tcW w:w="5262" w:type="dxa"/>
                  <w:tcBorders>
                    <w:top w:val="nil"/>
                    <w:left w:val="nil"/>
                    <w:bottom w:val="single" w:sz="8" w:space="0" w:color="auto"/>
                    <w:right w:val="single" w:sz="8" w:space="0" w:color="auto"/>
                  </w:tcBorders>
                  <w:shd w:val="clear" w:color="auto" w:fill="auto"/>
                  <w:noWrap/>
                  <w:vAlign w:val="center"/>
                </w:tcPr>
                <w:p w14:paraId="37143380" w14:textId="7FC41F5C" w:rsidR="00CB7D10" w:rsidRDefault="00CB7D10" w:rsidP="00CB7D10">
                  <w:pPr>
                    <w:framePr w:hSpace="180" w:wrap="around" w:vAnchor="text" w:hAnchor="margin" w:x="386" w:y="129"/>
                    <w:rPr>
                      <w:rFonts w:ascii="Garamond" w:hAnsi="Garamond" w:cs="Calibri"/>
                      <w:color w:val="000000"/>
                    </w:rPr>
                  </w:pPr>
                  <w:r>
                    <w:rPr>
                      <w:rFonts w:ascii="Garamond" w:hAnsi="Garamond" w:cs="Calibri"/>
                      <w:color w:val="000000"/>
                    </w:rPr>
                    <w:t>Fiscal Policy</w:t>
                  </w:r>
                </w:p>
              </w:tc>
              <w:tc>
                <w:tcPr>
                  <w:tcW w:w="1931" w:type="dxa"/>
                  <w:tcBorders>
                    <w:top w:val="nil"/>
                    <w:left w:val="nil"/>
                    <w:bottom w:val="single" w:sz="8" w:space="0" w:color="auto"/>
                    <w:right w:val="single" w:sz="8" w:space="0" w:color="auto"/>
                  </w:tcBorders>
                  <w:shd w:val="clear" w:color="auto" w:fill="auto"/>
                  <w:noWrap/>
                  <w:vAlign w:val="center"/>
                </w:tcPr>
                <w:p w14:paraId="1D08762A" w14:textId="21F406A2" w:rsidR="00CB7D10" w:rsidRDefault="00CB7D10" w:rsidP="00CB7D10">
                  <w:pPr>
                    <w:framePr w:hSpace="180" w:wrap="around" w:vAnchor="text" w:hAnchor="margin" w:x="386" w:y="129"/>
                    <w:rPr>
                      <w:rFonts w:ascii="Garamond" w:hAnsi="Garamond" w:cs="Calibri"/>
                      <w:color w:val="000000"/>
                    </w:rPr>
                  </w:pPr>
                  <w:r>
                    <w:rPr>
                      <w:rFonts w:ascii="Garamond" w:hAnsi="Garamond" w:cs="Calibri"/>
                      <w:color w:val="000000"/>
                    </w:rPr>
                    <w:t>chap 11</w:t>
                  </w:r>
                </w:p>
              </w:tc>
            </w:tr>
            <w:tr w:rsidR="00CB7D10" w14:paraId="0576BC10" w14:textId="77777777" w:rsidTr="003A45F6">
              <w:trPr>
                <w:trHeight w:val="299"/>
              </w:trPr>
              <w:tc>
                <w:tcPr>
                  <w:tcW w:w="1931" w:type="dxa"/>
                  <w:vMerge/>
                  <w:tcBorders>
                    <w:top w:val="nil"/>
                    <w:left w:val="single" w:sz="8" w:space="0" w:color="auto"/>
                    <w:bottom w:val="single" w:sz="8" w:space="0" w:color="000000"/>
                    <w:right w:val="single" w:sz="8" w:space="0" w:color="auto"/>
                  </w:tcBorders>
                  <w:vAlign w:val="center"/>
                  <w:hideMark/>
                </w:tcPr>
                <w:p w14:paraId="5BDE57EB" w14:textId="77777777" w:rsidR="00CB7D10" w:rsidRDefault="00CB7D10" w:rsidP="00CB7D10">
                  <w:pPr>
                    <w:framePr w:hSpace="180" w:wrap="around" w:vAnchor="text" w:hAnchor="margin" w:x="386" w:y="129"/>
                    <w:rPr>
                      <w:rFonts w:ascii="Garamond" w:hAnsi="Garamond" w:cs="Calibri"/>
                      <w:color w:val="000000"/>
                    </w:rPr>
                  </w:pPr>
                </w:p>
              </w:tc>
              <w:tc>
                <w:tcPr>
                  <w:tcW w:w="5262" w:type="dxa"/>
                  <w:tcBorders>
                    <w:top w:val="nil"/>
                    <w:left w:val="nil"/>
                    <w:bottom w:val="single" w:sz="8" w:space="0" w:color="auto"/>
                    <w:right w:val="single" w:sz="8" w:space="0" w:color="auto"/>
                  </w:tcBorders>
                  <w:shd w:val="clear" w:color="auto" w:fill="auto"/>
                  <w:noWrap/>
                  <w:vAlign w:val="center"/>
                </w:tcPr>
                <w:p w14:paraId="7BDFBC2B" w14:textId="29AF3238" w:rsidR="00CB7D10" w:rsidRDefault="00CB7D10" w:rsidP="00CB7D10">
                  <w:pPr>
                    <w:framePr w:hSpace="180" w:wrap="around" w:vAnchor="text" w:hAnchor="margin" w:x="386" w:y="129"/>
                    <w:rPr>
                      <w:rFonts w:ascii="Garamond" w:hAnsi="Garamond" w:cs="Calibri"/>
                      <w:color w:val="000000"/>
                    </w:rPr>
                  </w:pPr>
                  <w:r>
                    <w:rPr>
                      <w:rFonts w:ascii="Garamond" w:hAnsi="Garamond" w:cs="Calibri"/>
                      <w:color w:val="000000"/>
                    </w:rPr>
                    <w:t>Fiscal Policy</w:t>
                  </w:r>
                </w:p>
              </w:tc>
              <w:tc>
                <w:tcPr>
                  <w:tcW w:w="1931" w:type="dxa"/>
                  <w:tcBorders>
                    <w:top w:val="nil"/>
                    <w:left w:val="nil"/>
                    <w:bottom w:val="single" w:sz="8" w:space="0" w:color="auto"/>
                    <w:right w:val="single" w:sz="8" w:space="0" w:color="auto"/>
                  </w:tcBorders>
                  <w:shd w:val="clear" w:color="auto" w:fill="auto"/>
                  <w:noWrap/>
                  <w:vAlign w:val="center"/>
                </w:tcPr>
                <w:p w14:paraId="5142A9BE" w14:textId="41265F1E" w:rsidR="00CB7D10" w:rsidRDefault="00CB7D10" w:rsidP="00CB7D10">
                  <w:pPr>
                    <w:framePr w:hSpace="180" w:wrap="around" w:vAnchor="text" w:hAnchor="margin" w:x="386" w:y="129"/>
                    <w:rPr>
                      <w:rFonts w:ascii="Garamond" w:hAnsi="Garamond" w:cs="Calibri"/>
                      <w:color w:val="000000"/>
                    </w:rPr>
                  </w:pPr>
                  <w:r>
                    <w:rPr>
                      <w:rFonts w:ascii="Garamond" w:hAnsi="Garamond" w:cs="Calibri"/>
                      <w:color w:val="000000"/>
                    </w:rPr>
                    <w:t>chap 11</w:t>
                  </w:r>
                </w:p>
              </w:tc>
            </w:tr>
            <w:tr w:rsidR="00CB7D10" w14:paraId="6F8971C9" w14:textId="77777777" w:rsidTr="00B762D3">
              <w:trPr>
                <w:trHeight w:val="299"/>
              </w:trPr>
              <w:tc>
                <w:tcPr>
                  <w:tcW w:w="193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71963B7" w14:textId="21E177E5" w:rsidR="00CB7D10" w:rsidRDefault="00CB7D10" w:rsidP="00CB7D10">
                  <w:pPr>
                    <w:framePr w:hSpace="180" w:wrap="around" w:vAnchor="text" w:hAnchor="margin" w:x="386" w:y="129"/>
                    <w:rPr>
                      <w:rFonts w:ascii="Garamond" w:hAnsi="Garamond" w:cs="Calibri"/>
                      <w:color w:val="000000"/>
                    </w:rPr>
                  </w:pPr>
                  <w:r>
                    <w:rPr>
                      <w:rFonts w:ascii="Garamond" w:hAnsi="Garamond" w:cs="Calibri"/>
                      <w:color w:val="000000"/>
                    </w:rPr>
                    <w:t>Week 13</w:t>
                  </w:r>
                </w:p>
              </w:tc>
              <w:tc>
                <w:tcPr>
                  <w:tcW w:w="5262" w:type="dxa"/>
                  <w:tcBorders>
                    <w:top w:val="nil"/>
                    <w:left w:val="nil"/>
                    <w:bottom w:val="single" w:sz="8" w:space="0" w:color="auto"/>
                    <w:right w:val="single" w:sz="8" w:space="0" w:color="auto"/>
                  </w:tcBorders>
                  <w:shd w:val="clear" w:color="auto" w:fill="auto"/>
                  <w:noWrap/>
                  <w:vAlign w:val="center"/>
                </w:tcPr>
                <w:p w14:paraId="64133C45" w14:textId="781BD464" w:rsidR="00CB7D10" w:rsidRDefault="00CB7D10" w:rsidP="00CB7D10">
                  <w:pPr>
                    <w:framePr w:hSpace="180" w:wrap="around" w:vAnchor="text" w:hAnchor="margin" w:x="386" w:y="129"/>
                    <w:rPr>
                      <w:rFonts w:ascii="Garamond" w:hAnsi="Garamond" w:cs="Calibri"/>
                      <w:color w:val="000000"/>
                    </w:rPr>
                  </w:pPr>
                  <w:r>
                    <w:rPr>
                      <w:rFonts w:ascii="Garamond" w:hAnsi="Garamond" w:cs="Calibri"/>
                      <w:color w:val="000000"/>
                    </w:rPr>
                    <w:t>Monetary Policy</w:t>
                  </w:r>
                </w:p>
              </w:tc>
              <w:tc>
                <w:tcPr>
                  <w:tcW w:w="1931" w:type="dxa"/>
                  <w:tcBorders>
                    <w:top w:val="nil"/>
                    <w:left w:val="nil"/>
                    <w:bottom w:val="single" w:sz="8" w:space="0" w:color="auto"/>
                    <w:right w:val="single" w:sz="8" w:space="0" w:color="auto"/>
                  </w:tcBorders>
                  <w:shd w:val="clear" w:color="auto" w:fill="auto"/>
                  <w:noWrap/>
                  <w:vAlign w:val="center"/>
                </w:tcPr>
                <w:p w14:paraId="50FC0645" w14:textId="5EB00001" w:rsidR="00CB7D10" w:rsidRDefault="00CB7D10" w:rsidP="00CB7D10">
                  <w:pPr>
                    <w:framePr w:hSpace="180" w:wrap="around" w:vAnchor="text" w:hAnchor="margin" w:x="386" w:y="129"/>
                    <w:rPr>
                      <w:rFonts w:ascii="Garamond" w:hAnsi="Garamond" w:cs="Calibri"/>
                      <w:color w:val="000000"/>
                    </w:rPr>
                  </w:pPr>
                  <w:r>
                    <w:rPr>
                      <w:rFonts w:ascii="Garamond" w:hAnsi="Garamond" w:cs="Calibri"/>
                      <w:color w:val="000000"/>
                    </w:rPr>
                    <w:t>chap 12</w:t>
                  </w:r>
                </w:p>
              </w:tc>
            </w:tr>
            <w:tr w:rsidR="00CB7D10" w14:paraId="688AF6DF" w14:textId="77777777" w:rsidTr="00B762D3">
              <w:trPr>
                <w:trHeight w:val="299"/>
              </w:trPr>
              <w:tc>
                <w:tcPr>
                  <w:tcW w:w="1931" w:type="dxa"/>
                  <w:vMerge/>
                  <w:tcBorders>
                    <w:top w:val="nil"/>
                    <w:left w:val="single" w:sz="8" w:space="0" w:color="auto"/>
                    <w:bottom w:val="single" w:sz="8" w:space="0" w:color="000000"/>
                    <w:right w:val="single" w:sz="8" w:space="0" w:color="auto"/>
                  </w:tcBorders>
                  <w:vAlign w:val="center"/>
                  <w:hideMark/>
                </w:tcPr>
                <w:p w14:paraId="06DF1B5E" w14:textId="77777777" w:rsidR="00CB7D10" w:rsidRDefault="00CB7D10" w:rsidP="00CB7D10">
                  <w:pPr>
                    <w:framePr w:hSpace="180" w:wrap="around" w:vAnchor="text" w:hAnchor="margin" w:x="386" w:y="129"/>
                    <w:rPr>
                      <w:rFonts w:ascii="Garamond" w:hAnsi="Garamond" w:cs="Calibri"/>
                      <w:color w:val="000000"/>
                    </w:rPr>
                  </w:pPr>
                </w:p>
              </w:tc>
              <w:tc>
                <w:tcPr>
                  <w:tcW w:w="5262" w:type="dxa"/>
                  <w:tcBorders>
                    <w:top w:val="nil"/>
                    <w:left w:val="nil"/>
                    <w:bottom w:val="single" w:sz="8" w:space="0" w:color="auto"/>
                    <w:right w:val="single" w:sz="8" w:space="0" w:color="auto"/>
                  </w:tcBorders>
                  <w:shd w:val="clear" w:color="auto" w:fill="auto"/>
                  <w:noWrap/>
                  <w:vAlign w:val="center"/>
                </w:tcPr>
                <w:p w14:paraId="382995A1" w14:textId="20FD13FC" w:rsidR="00CB7D10" w:rsidRDefault="00CB7D10" w:rsidP="00CB7D10">
                  <w:pPr>
                    <w:framePr w:hSpace="180" w:wrap="around" w:vAnchor="text" w:hAnchor="margin" w:x="386" w:y="129"/>
                    <w:rPr>
                      <w:rFonts w:ascii="Garamond" w:hAnsi="Garamond" w:cs="Calibri"/>
                      <w:color w:val="000000"/>
                    </w:rPr>
                  </w:pPr>
                  <w:r>
                    <w:rPr>
                      <w:rFonts w:ascii="Garamond" w:hAnsi="Garamond" w:cs="Calibri"/>
                      <w:color w:val="000000"/>
                    </w:rPr>
                    <w:t>Monetary Policy</w:t>
                  </w:r>
                </w:p>
              </w:tc>
              <w:tc>
                <w:tcPr>
                  <w:tcW w:w="1931" w:type="dxa"/>
                  <w:tcBorders>
                    <w:top w:val="nil"/>
                    <w:left w:val="nil"/>
                    <w:bottom w:val="single" w:sz="8" w:space="0" w:color="auto"/>
                    <w:right w:val="single" w:sz="8" w:space="0" w:color="auto"/>
                  </w:tcBorders>
                  <w:shd w:val="clear" w:color="auto" w:fill="auto"/>
                  <w:noWrap/>
                  <w:vAlign w:val="center"/>
                </w:tcPr>
                <w:p w14:paraId="2E5E08F9" w14:textId="27F47A6C" w:rsidR="00CB7D10" w:rsidRDefault="00CB7D10" w:rsidP="00CB7D10">
                  <w:pPr>
                    <w:framePr w:hSpace="180" w:wrap="around" w:vAnchor="text" w:hAnchor="margin" w:x="386" w:y="129"/>
                    <w:rPr>
                      <w:rFonts w:ascii="Garamond" w:hAnsi="Garamond" w:cs="Calibri"/>
                      <w:color w:val="000000"/>
                    </w:rPr>
                  </w:pPr>
                  <w:r>
                    <w:rPr>
                      <w:rFonts w:ascii="Garamond" w:hAnsi="Garamond" w:cs="Calibri"/>
                      <w:color w:val="000000"/>
                    </w:rPr>
                    <w:t>chap 12</w:t>
                  </w:r>
                </w:p>
              </w:tc>
            </w:tr>
            <w:tr w:rsidR="00CB7D10" w14:paraId="03C6E9B2" w14:textId="77777777" w:rsidTr="00371605">
              <w:trPr>
                <w:trHeight w:val="299"/>
              </w:trPr>
              <w:tc>
                <w:tcPr>
                  <w:tcW w:w="1931" w:type="dxa"/>
                  <w:vMerge w:val="restart"/>
                  <w:tcBorders>
                    <w:top w:val="nil"/>
                    <w:left w:val="single" w:sz="8" w:space="0" w:color="auto"/>
                    <w:right w:val="single" w:sz="8" w:space="0" w:color="auto"/>
                  </w:tcBorders>
                  <w:shd w:val="clear" w:color="auto" w:fill="auto"/>
                  <w:noWrap/>
                  <w:vAlign w:val="center"/>
                  <w:hideMark/>
                </w:tcPr>
                <w:p w14:paraId="362DAE9E" w14:textId="10B6EF92" w:rsidR="00CB7D10" w:rsidRDefault="00CB7D10" w:rsidP="00CB7D10">
                  <w:pPr>
                    <w:framePr w:hSpace="180" w:wrap="around" w:vAnchor="text" w:hAnchor="margin" w:x="386" w:y="129"/>
                    <w:rPr>
                      <w:rFonts w:ascii="Garamond" w:hAnsi="Garamond" w:cs="Calibri"/>
                      <w:color w:val="000000"/>
                    </w:rPr>
                  </w:pPr>
                  <w:r>
                    <w:rPr>
                      <w:rFonts w:ascii="Garamond" w:hAnsi="Garamond" w:cs="Calibri"/>
                      <w:color w:val="000000"/>
                    </w:rPr>
                    <w:t>Week 14</w:t>
                  </w:r>
                </w:p>
              </w:tc>
              <w:tc>
                <w:tcPr>
                  <w:tcW w:w="5262" w:type="dxa"/>
                  <w:tcBorders>
                    <w:top w:val="nil"/>
                    <w:left w:val="nil"/>
                    <w:bottom w:val="single" w:sz="8" w:space="0" w:color="auto"/>
                    <w:right w:val="single" w:sz="8" w:space="0" w:color="auto"/>
                  </w:tcBorders>
                  <w:shd w:val="clear" w:color="auto" w:fill="auto"/>
                  <w:noWrap/>
                  <w:vAlign w:val="center"/>
                </w:tcPr>
                <w:p w14:paraId="1190A291" w14:textId="69094CD6" w:rsidR="00CB7D10" w:rsidRDefault="00CB7D10" w:rsidP="00CB7D10">
                  <w:pPr>
                    <w:framePr w:hSpace="180" w:wrap="around" w:vAnchor="text" w:hAnchor="margin" w:x="386" w:y="129"/>
                    <w:rPr>
                      <w:rFonts w:ascii="Garamond" w:hAnsi="Garamond" w:cs="Calibri"/>
                      <w:color w:val="000000"/>
                    </w:rPr>
                  </w:pPr>
                  <w:r>
                    <w:rPr>
                      <w:rFonts w:ascii="Garamond" w:hAnsi="Garamond" w:cs="Calibri"/>
                      <w:color w:val="000000"/>
                    </w:rPr>
                    <w:t>Agg Demand &amp; Agg Supply</w:t>
                  </w:r>
                </w:p>
              </w:tc>
              <w:tc>
                <w:tcPr>
                  <w:tcW w:w="1931" w:type="dxa"/>
                  <w:tcBorders>
                    <w:top w:val="nil"/>
                    <w:left w:val="nil"/>
                    <w:bottom w:val="single" w:sz="8" w:space="0" w:color="auto"/>
                    <w:right w:val="single" w:sz="8" w:space="0" w:color="auto"/>
                  </w:tcBorders>
                  <w:shd w:val="clear" w:color="auto" w:fill="auto"/>
                  <w:noWrap/>
                  <w:vAlign w:val="center"/>
                </w:tcPr>
                <w:p w14:paraId="74B94CDE" w14:textId="24D59226" w:rsidR="00CB7D10" w:rsidRDefault="00CB7D10" w:rsidP="00CB7D10">
                  <w:pPr>
                    <w:framePr w:hSpace="180" w:wrap="around" w:vAnchor="text" w:hAnchor="margin" w:x="386" w:y="129"/>
                    <w:rPr>
                      <w:rFonts w:ascii="Garamond" w:hAnsi="Garamond" w:cs="Calibri"/>
                      <w:color w:val="000000"/>
                    </w:rPr>
                  </w:pPr>
                  <w:r>
                    <w:rPr>
                      <w:rFonts w:ascii="Garamond" w:hAnsi="Garamond" w:cs="Calibri"/>
                      <w:color w:val="000000"/>
                    </w:rPr>
                    <w:t>chap 13</w:t>
                  </w:r>
                </w:p>
              </w:tc>
            </w:tr>
            <w:tr w:rsidR="00CB7D10" w14:paraId="43D93808" w14:textId="77777777" w:rsidTr="00371605">
              <w:trPr>
                <w:trHeight w:val="299"/>
              </w:trPr>
              <w:tc>
                <w:tcPr>
                  <w:tcW w:w="1931" w:type="dxa"/>
                  <w:vMerge/>
                  <w:tcBorders>
                    <w:left w:val="single" w:sz="8" w:space="0" w:color="auto"/>
                    <w:bottom w:val="single" w:sz="6" w:space="0" w:color="auto"/>
                    <w:right w:val="single" w:sz="8" w:space="0" w:color="auto"/>
                  </w:tcBorders>
                  <w:shd w:val="clear" w:color="auto" w:fill="auto"/>
                  <w:vAlign w:val="center"/>
                  <w:hideMark/>
                </w:tcPr>
                <w:p w14:paraId="01000DB0" w14:textId="77777777" w:rsidR="00CB7D10" w:rsidRDefault="00CB7D10" w:rsidP="00CB7D10">
                  <w:pPr>
                    <w:framePr w:hSpace="180" w:wrap="around" w:vAnchor="text" w:hAnchor="margin" w:x="386" w:y="129"/>
                    <w:rPr>
                      <w:rFonts w:ascii="Garamond" w:hAnsi="Garamond" w:cs="Calibri"/>
                      <w:color w:val="000000"/>
                    </w:rPr>
                  </w:pPr>
                </w:p>
              </w:tc>
              <w:tc>
                <w:tcPr>
                  <w:tcW w:w="5262" w:type="dxa"/>
                  <w:tcBorders>
                    <w:top w:val="single" w:sz="8" w:space="0" w:color="auto"/>
                    <w:left w:val="single" w:sz="8" w:space="0" w:color="auto"/>
                    <w:bottom w:val="single" w:sz="6" w:space="0" w:color="auto"/>
                    <w:right w:val="single" w:sz="6" w:space="0" w:color="auto"/>
                  </w:tcBorders>
                  <w:shd w:val="clear" w:color="auto" w:fill="auto"/>
                  <w:noWrap/>
                  <w:vAlign w:val="center"/>
                </w:tcPr>
                <w:p w14:paraId="7A19B901" w14:textId="30547E91" w:rsidR="00CB7D10" w:rsidRDefault="00CB7D10" w:rsidP="00CB7D10">
                  <w:pPr>
                    <w:framePr w:hSpace="180" w:wrap="around" w:vAnchor="text" w:hAnchor="margin" w:x="386" w:y="129"/>
                    <w:rPr>
                      <w:rFonts w:ascii="Garamond" w:hAnsi="Garamond" w:cs="Calibri"/>
                      <w:color w:val="000000"/>
                    </w:rPr>
                  </w:pPr>
                  <w:r>
                    <w:rPr>
                      <w:rFonts w:ascii="Garamond" w:hAnsi="Garamond" w:cs="Calibri"/>
                      <w:color w:val="000000"/>
                    </w:rPr>
                    <w:t>Agg Demand &amp; Agg Supply</w:t>
                  </w:r>
                </w:p>
              </w:tc>
              <w:tc>
                <w:tcPr>
                  <w:tcW w:w="1931" w:type="dxa"/>
                  <w:tcBorders>
                    <w:top w:val="single" w:sz="8" w:space="0" w:color="auto"/>
                    <w:left w:val="single" w:sz="6" w:space="0" w:color="auto"/>
                    <w:bottom w:val="single" w:sz="6" w:space="0" w:color="auto"/>
                    <w:right w:val="single" w:sz="8" w:space="0" w:color="auto"/>
                  </w:tcBorders>
                  <w:shd w:val="clear" w:color="auto" w:fill="auto"/>
                  <w:noWrap/>
                  <w:vAlign w:val="center"/>
                </w:tcPr>
                <w:p w14:paraId="47DB51AD" w14:textId="34885472" w:rsidR="00CB7D10" w:rsidRDefault="00CB7D10" w:rsidP="00CB7D10">
                  <w:pPr>
                    <w:framePr w:hSpace="180" w:wrap="around" w:vAnchor="text" w:hAnchor="margin" w:x="386" w:y="129"/>
                    <w:rPr>
                      <w:rFonts w:ascii="Garamond" w:hAnsi="Garamond" w:cs="Calibri"/>
                      <w:color w:val="000000"/>
                    </w:rPr>
                  </w:pPr>
                  <w:r>
                    <w:rPr>
                      <w:rFonts w:ascii="Garamond" w:hAnsi="Garamond" w:cs="Calibri"/>
                      <w:color w:val="000000"/>
                    </w:rPr>
                    <w:t>chap 13</w:t>
                  </w:r>
                </w:p>
              </w:tc>
            </w:tr>
            <w:tr w:rsidR="00CB7D10" w14:paraId="55CCE75C" w14:textId="77777777" w:rsidTr="00841EF7">
              <w:trPr>
                <w:trHeight w:val="299"/>
              </w:trPr>
              <w:tc>
                <w:tcPr>
                  <w:tcW w:w="1931" w:type="dxa"/>
                  <w:vMerge w:val="restart"/>
                  <w:tcBorders>
                    <w:top w:val="single" w:sz="8" w:space="0" w:color="auto"/>
                    <w:left w:val="single" w:sz="8" w:space="0" w:color="auto"/>
                    <w:right w:val="single" w:sz="6" w:space="0" w:color="auto"/>
                  </w:tcBorders>
                  <w:shd w:val="clear" w:color="auto" w:fill="auto"/>
                  <w:vAlign w:val="center"/>
                </w:tcPr>
                <w:p w14:paraId="08F49E28" w14:textId="55EFDF95" w:rsidR="00CB7D10" w:rsidRDefault="00CB7D10" w:rsidP="00CB7D10">
                  <w:pPr>
                    <w:framePr w:hSpace="180" w:wrap="around" w:vAnchor="text" w:hAnchor="margin" w:x="386" w:y="129"/>
                    <w:rPr>
                      <w:rFonts w:ascii="Garamond" w:hAnsi="Garamond" w:cs="Calibri"/>
                      <w:color w:val="000000"/>
                    </w:rPr>
                  </w:pPr>
                  <w:r>
                    <w:rPr>
                      <w:rFonts w:ascii="Garamond" w:hAnsi="Garamond" w:cs="Calibri"/>
                      <w:color w:val="000000"/>
                    </w:rPr>
                    <w:t>Week 15</w:t>
                  </w:r>
                </w:p>
              </w:tc>
              <w:tc>
                <w:tcPr>
                  <w:tcW w:w="5262" w:type="dxa"/>
                  <w:tcBorders>
                    <w:top w:val="single" w:sz="8" w:space="0" w:color="auto"/>
                    <w:left w:val="single" w:sz="6" w:space="0" w:color="auto"/>
                    <w:bottom w:val="single" w:sz="6" w:space="0" w:color="auto"/>
                    <w:right w:val="single" w:sz="6" w:space="0" w:color="auto"/>
                  </w:tcBorders>
                  <w:shd w:val="clear" w:color="auto" w:fill="auto"/>
                  <w:noWrap/>
                  <w:vAlign w:val="center"/>
                </w:tcPr>
                <w:p w14:paraId="2B642BF1" w14:textId="6D1C7619" w:rsidR="00CB7D10" w:rsidRDefault="00CB7D10" w:rsidP="00CB7D10">
                  <w:pPr>
                    <w:framePr w:hSpace="180" w:wrap="around" w:vAnchor="text" w:hAnchor="margin" w:x="386" w:y="129"/>
                    <w:rPr>
                      <w:rFonts w:ascii="Garamond" w:hAnsi="Garamond" w:cs="Calibri"/>
                      <w:color w:val="000000"/>
                    </w:rPr>
                  </w:pPr>
                  <w:r>
                    <w:rPr>
                      <w:rFonts w:ascii="Garamond" w:hAnsi="Garamond" w:cs="Calibri"/>
                      <w:color w:val="000000"/>
                    </w:rPr>
                    <w:t>Agg Demand &amp; Agg Supply</w:t>
                  </w:r>
                </w:p>
              </w:tc>
              <w:tc>
                <w:tcPr>
                  <w:tcW w:w="1931" w:type="dxa"/>
                  <w:tcBorders>
                    <w:top w:val="single" w:sz="8" w:space="0" w:color="auto"/>
                    <w:left w:val="single" w:sz="6" w:space="0" w:color="auto"/>
                    <w:bottom w:val="single" w:sz="6" w:space="0" w:color="auto"/>
                    <w:right w:val="single" w:sz="8" w:space="0" w:color="auto"/>
                  </w:tcBorders>
                  <w:shd w:val="clear" w:color="auto" w:fill="auto"/>
                  <w:noWrap/>
                  <w:vAlign w:val="center"/>
                </w:tcPr>
                <w:p w14:paraId="3CF67400" w14:textId="77EB915E" w:rsidR="00CB7D10" w:rsidRDefault="00CB7D10" w:rsidP="00CB7D10">
                  <w:pPr>
                    <w:framePr w:hSpace="180" w:wrap="around" w:vAnchor="text" w:hAnchor="margin" w:x="386" w:y="129"/>
                    <w:rPr>
                      <w:rFonts w:ascii="Garamond" w:hAnsi="Garamond" w:cs="Calibri"/>
                      <w:color w:val="000000"/>
                    </w:rPr>
                  </w:pPr>
                  <w:r>
                    <w:rPr>
                      <w:rFonts w:ascii="Garamond" w:hAnsi="Garamond" w:cs="Calibri"/>
                      <w:color w:val="000000"/>
                    </w:rPr>
                    <w:t>chap 13</w:t>
                  </w:r>
                </w:p>
              </w:tc>
            </w:tr>
            <w:tr w:rsidR="00CB7D10" w14:paraId="7B15A979" w14:textId="77777777" w:rsidTr="00841EF7">
              <w:trPr>
                <w:trHeight w:val="299"/>
              </w:trPr>
              <w:tc>
                <w:tcPr>
                  <w:tcW w:w="1931" w:type="dxa"/>
                  <w:vMerge/>
                  <w:tcBorders>
                    <w:left w:val="single" w:sz="8" w:space="0" w:color="auto"/>
                    <w:bottom w:val="single" w:sz="6" w:space="0" w:color="auto"/>
                    <w:right w:val="single" w:sz="6" w:space="0" w:color="auto"/>
                  </w:tcBorders>
                  <w:shd w:val="clear" w:color="auto" w:fill="auto"/>
                  <w:vAlign w:val="center"/>
                </w:tcPr>
                <w:p w14:paraId="3B580A46" w14:textId="77777777" w:rsidR="00CB7D10" w:rsidRDefault="00CB7D10" w:rsidP="00CB7D10">
                  <w:pPr>
                    <w:framePr w:hSpace="180" w:wrap="around" w:vAnchor="text" w:hAnchor="margin" w:x="386" w:y="129"/>
                    <w:rPr>
                      <w:rFonts w:ascii="Garamond" w:hAnsi="Garamond" w:cs="Calibri"/>
                      <w:color w:val="000000"/>
                    </w:rPr>
                  </w:pPr>
                </w:p>
              </w:tc>
              <w:tc>
                <w:tcPr>
                  <w:tcW w:w="5262"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B8EE5CA" w14:textId="2334BFC2" w:rsidR="00CB7D10" w:rsidRDefault="00CB7D10" w:rsidP="00CB7D10">
                  <w:pPr>
                    <w:framePr w:hSpace="180" w:wrap="around" w:vAnchor="text" w:hAnchor="margin" w:x="386" w:y="129"/>
                    <w:rPr>
                      <w:rFonts w:ascii="Garamond" w:hAnsi="Garamond" w:cs="Calibri"/>
                      <w:color w:val="000000"/>
                    </w:rPr>
                  </w:pPr>
                  <w:r>
                    <w:rPr>
                      <w:rFonts w:ascii="Garamond" w:hAnsi="Garamond" w:cs="Calibri"/>
                      <w:color w:val="000000"/>
                    </w:rPr>
                    <w:t>Macroeconomic Policy</w:t>
                  </w:r>
                </w:p>
              </w:tc>
              <w:tc>
                <w:tcPr>
                  <w:tcW w:w="1931" w:type="dxa"/>
                  <w:tcBorders>
                    <w:top w:val="single" w:sz="6" w:space="0" w:color="auto"/>
                    <w:left w:val="single" w:sz="6" w:space="0" w:color="auto"/>
                    <w:bottom w:val="single" w:sz="6" w:space="0" w:color="auto"/>
                    <w:right w:val="single" w:sz="8" w:space="0" w:color="auto"/>
                  </w:tcBorders>
                  <w:shd w:val="clear" w:color="auto" w:fill="auto"/>
                  <w:noWrap/>
                  <w:vAlign w:val="center"/>
                </w:tcPr>
                <w:p w14:paraId="74123F5C" w14:textId="39AD2BA7" w:rsidR="00CB7D10" w:rsidRDefault="00CB7D10" w:rsidP="00CB7D10">
                  <w:pPr>
                    <w:framePr w:hSpace="180" w:wrap="around" w:vAnchor="text" w:hAnchor="margin" w:x="386" w:y="129"/>
                    <w:rPr>
                      <w:rFonts w:ascii="Garamond" w:hAnsi="Garamond" w:cs="Calibri"/>
                      <w:color w:val="000000"/>
                    </w:rPr>
                  </w:pPr>
                  <w:r>
                    <w:rPr>
                      <w:rFonts w:ascii="Garamond" w:hAnsi="Garamond" w:cs="Calibri"/>
                      <w:color w:val="000000"/>
                    </w:rPr>
                    <w:t>chap 14</w:t>
                  </w:r>
                </w:p>
              </w:tc>
            </w:tr>
            <w:tr w:rsidR="00CB7D10" w14:paraId="768BA179" w14:textId="77777777" w:rsidTr="009D055E">
              <w:trPr>
                <w:trHeight w:val="299"/>
              </w:trPr>
              <w:tc>
                <w:tcPr>
                  <w:tcW w:w="1931" w:type="dxa"/>
                  <w:vMerge w:val="restart"/>
                  <w:tcBorders>
                    <w:top w:val="single" w:sz="6" w:space="0" w:color="auto"/>
                    <w:left w:val="single" w:sz="8" w:space="0" w:color="auto"/>
                    <w:right w:val="single" w:sz="6" w:space="0" w:color="auto"/>
                  </w:tcBorders>
                  <w:shd w:val="clear" w:color="auto" w:fill="auto"/>
                  <w:vAlign w:val="center"/>
                </w:tcPr>
                <w:p w14:paraId="7DFCF6A8" w14:textId="327DE64A" w:rsidR="00CB7D10" w:rsidRDefault="00CB7D10" w:rsidP="00CB7D10">
                  <w:pPr>
                    <w:framePr w:hSpace="180" w:wrap="around" w:vAnchor="text" w:hAnchor="margin" w:x="386" w:y="129"/>
                    <w:rPr>
                      <w:rFonts w:ascii="Garamond" w:hAnsi="Garamond" w:cs="Calibri"/>
                      <w:color w:val="000000"/>
                    </w:rPr>
                  </w:pPr>
                  <w:r>
                    <w:rPr>
                      <w:rFonts w:ascii="Garamond" w:hAnsi="Garamond" w:cs="Calibri"/>
                      <w:color w:val="000000"/>
                    </w:rPr>
                    <w:t>Week 16</w:t>
                  </w:r>
                </w:p>
              </w:tc>
              <w:tc>
                <w:tcPr>
                  <w:tcW w:w="5262"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C8F9040" w14:textId="437065A8" w:rsidR="00CB7D10" w:rsidRDefault="00CB7D10" w:rsidP="00CB7D10">
                  <w:pPr>
                    <w:framePr w:hSpace="180" w:wrap="around" w:vAnchor="text" w:hAnchor="margin" w:x="386" w:y="129"/>
                    <w:rPr>
                      <w:rFonts w:ascii="Garamond" w:hAnsi="Garamond" w:cs="Calibri"/>
                      <w:color w:val="000000"/>
                    </w:rPr>
                  </w:pPr>
                  <w:r>
                    <w:rPr>
                      <w:rFonts w:ascii="Garamond" w:hAnsi="Garamond" w:cs="Calibri"/>
                      <w:color w:val="000000"/>
                    </w:rPr>
                    <w:t>Macroeconomic Policy</w:t>
                  </w:r>
                </w:p>
              </w:tc>
              <w:tc>
                <w:tcPr>
                  <w:tcW w:w="1931" w:type="dxa"/>
                  <w:tcBorders>
                    <w:top w:val="single" w:sz="6" w:space="0" w:color="auto"/>
                    <w:left w:val="single" w:sz="6" w:space="0" w:color="auto"/>
                    <w:bottom w:val="single" w:sz="6" w:space="0" w:color="auto"/>
                    <w:right w:val="single" w:sz="8" w:space="0" w:color="auto"/>
                  </w:tcBorders>
                  <w:shd w:val="clear" w:color="auto" w:fill="auto"/>
                  <w:noWrap/>
                  <w:vAlign w:val="center"/>
                </w:tcPr>
                <w:p w14:paraId="5A9DE5F4" w14:textId="49F8BC84" w:rsidR="00CB7D10" w:rsidRDefault="00CB7D10" w:rsidP="00CB7D10">
                  <w:pPr>
                    <w:framePr w:hSpace="180" w:wrap="around" w:vAnchor="text" w:hAnchor="margin" w:x="386" w:y="129"/>
                    <w:rPr>
                      <w:rFonts w:ascii="Garamond" w:hAnsi="Garamond" w:cs="Calibri"/>
                      <w:color w:val="000000"/>
                    </w:rPr>
                  </w:pPr>
                  <w:r>
                    <w:rPr>
                      <w:rFonts w:ascii="Garamond" w:hAnsi="Garamond" w:cs="Calibri"/>
                      <w:color w:val="000000"/>
                    </w:rPr>
                    <w:t>chap 14</w:t>
                  </w:r>
                </w:p>
              </w:tc>
            </w:tr>
            <w:tr w:rsidR="00CB7D10" w14:paraId="10148347" w14:textId="77777777" w:rsidTr="009D055E">
              <w:trPr>
                <w:trHeight w:val="299"/>
              </w:trPr>
              <w:tc>
                <w:tcPr>
                  <w:tcW w:w="1931" w:type="dxa"/>
                  <w:vMerge/>
                  <w:tcBorders>
                    <w:left w:val="single" w:sz="8" w:space="0" w:color="auto"/>
                    <w:bottom w:val="single" w:sz="8" w:space="0" w:color="auto"/>
                    <w:right w:val="single" w:sz="6" w:space="0" w:color="auto"/>
                  </w:tcBorders>
                  <w:shd w:val="clear" w:color="auto" w:fill="auto"/>
                  <w:vAlign w:val="center"/>
                </w:tcPr>
                <w:p w14:paraId="06CE9E0D" w14:textId="77777777" w:rsidR="00CB7D10" w:rsidRDefault="00CB7D10" w:rsidP="00CB7D10">
                  <w:pPr>
                    <w:framePr w:hSpace="180" w:wrap="around" w:vAnchor="text" w:hAnchor="margin" w:x="386" w:y="129"/>
                    <w:rPr>
                      <w:rFonts w:ascii="Garamond" w:hAnsi="Garamond" w:cs="Calibri"/>
                      <w:color w:val="000000"/>
                    </w:rPr>
                  </w:pPr>
                </w:p>
              </w:tc>
              <w:tc>
                <w:tcPr>
                  <w:tcW w:w="5262" w:type="dxa"/>
                  <w:tcBorders>
                    <w:top w:val="single" w:sz="6" w:space="0" w:color="auto"/>
                    <w:left w:val="single" w:sz="6" w:space="0" w:color="auto"/>
                    <w:bottom w:val="single" w:sz="8" w:space="0" w:color="auto"/>
                    <w:right w:val="single" w:sz="6" w:space="0" w:color="auto"/>
                  </w:tcBorders>
                  <w:shd w:val="clear" w:color="auto" w:fill="auto"/>
                  <w:noWrap/>
                  <w:vAlign w:val="center"/>
                </w:tcPr>
                <w:p w14:paraId="3F920887" w14:textId="7081B8DE" w:rsidR="00CB7D10" w:rsidRDefault="00CB7D10" w:rsidP="00CB7D10">
                  <w:pPr>
                    <w:framePr w:hSpace="180" w:wrap="around" w:vAnchor="text" w:hAnchor="margin" w:x="386" w:y="129"/>
                    <w:rPr>
                      <w:rFonts w:ascii="Garamond" w:hAnsi="Garamond" w:cs="Calibri"/>
                      <w:color w:val="000000"/>
                    </w:rPr>
                  </w:pPr>
                  <w:r>
                    <w:rPr>
                      <w:rFonts w:ascii="Garamond" w:hAnsi="Garamond" w:cs="Calibri"/>
                      <w:color w:val="000000"/>
                    </w:rPr>
                    <w:t>Review</w:t>
                  </w:r>
                </w:p>
              </w:tc>
              <w:tc>
                <w:tcPr>
                  <w:tcW w:w="1931" w:type="dxa"/>
                  <w:tcBorders>
                    <w:top w:val="single" w:sz="6" w:space="0" w:color="auto"/>
                    <w:left w:val="single" w:sz="6" w:space="0" w:color="auto"/>
                    <w:bottom w:val="single" w:sz="8" w:space="0" w:color="auto"/>
                    <w:right w:val="single" w:sz="8" w:space="0" w:color="auto"/>
                  </w:tcBorders>
                  <w:shd w:val="clear" w:color="auto" w:fill="auto"/>
                  <w:noWrap/>
                  <w:vAlign w:val="center"/>
                </w:tcPr>
                <w:p w14:paraId="605DF889" w14:textId="77777777" w:rsidR="00CB7D10" w:rsidRDefault="00CB7D10" w:rsidP="00CB7D10">
                  <w:pPr>
                    <w:framePr w:hSpace="180" w:wrap="around" w:vAnchor="text" w:hAnchor="margin" w:x="386" w:y="129"/>
                    <w:rPr>
                      <w:rFonts w:ascii="Garamond" w:hAnsi="Garamond" w:cs="Calibri"/>
                      <w:color w:val="000000"/>
                    </w:rPr>
                  </w:pPr>
                </w:p>
              </w:tc>
            </w:tr>
          </w:tbl>
          <w:p w14:paraId="07BE023A" w14:textId="77777777" w:rsidR="003A45F6" w:rsidRDefault="003A45F6" w:rsidP="005E2502">
            <w:pPr>
              <w:rPr>
                <w:rFonts w:cstheme="minorHAnsi"/>
              </w:rPr>
            </w:pPr>
          </w:p>
          <w:p w14:paraId="1F682A03" w14:textId="04B6F47F" w:rsidR="003A45F6" w:rsidRPr="00FC317C" w:rsidRDefault="003A45F6" w:rsidP="005E2502">
            <w:pPr>
              <w:rPr>
                <w:rFonts w:ascii="Garamond" w:hAnsi="Garamond"/>
                <w:b/>
                <w:highlight w:val="yellow"/>
              </w:rPr>
            </w:pPr>
            <w:r>
              <w:rPr>
                <w:rFonts w:ascii="Garamond" w:hAnsi="Garamond"/>
                <w:b/>
                <w:highlight w:val="yellow"/>
              </w:rPr>
              <w:t xml:space="preserve">Midterm: Exam 1 – Week </w:t>
            </w:r>
            <w:r w:rsidR="00322201">
              <w:rPr>
                <w:rFonts w:ascii="Garamond" w:hAnsi="Garamond"/>
                <w:b/>
                <w:highlight w:val="yellow"/>
              </w:rPr>
              <w:t>5</w:t>
            </w:r>
            <w:r>
              <w:rPr>
                <w:rFonts w:ascii="Garamond" w:hAnsi="Garamond"/>
                <w:b/>
                <w:highlight w:val="yellow"/>
              </w:rPr>
              <w:t>; Exam 2- Week 1</w:t>
            </w:r>
            <w:r w:rsidR="00322201">
              <w:rPr>
                <w:rFonts w:ascii="Garamond" w:hAnsi="Garamond"/>
                <w:b/>
                <w:highlight w:val="yellow"/>
              </w:rPr>
              <w:t>0</w:t>
            </w:r>
            <w:r>
              <w:rPr>
                <w:rFonts w:ascii="Garamond" w:hAnsi="Garamond"/>
                <w:b/>
                <w:highlight w:val="yellow"/>
              </w:rPr>
              <w:t xml:space="preserve">. </w:t>
            </w:r>
            <w:r w:rsidRPr="00FC317C">
              <w:rPr>
                <w:rFonts w:ascii="Garamond" w:hAnsi="Garamond"/>
                <w:b/>
                <w:highlight w:val="yellow"/>
              </w:rPr>
              <w:t>The schedule given above is tentative. dates will be announced at least one week prior to the exam</w:t>
            </w:r>
          </w:p>
          <w:p w14:paraId="7A207EBE" w14:textId="77777777" w:rsidR="003A45F6" w:rsidRDefault="003A45F6" w:rsidP="005E2502">
            <w:pPr>
              <w:rPr>
                <w:rFonts w:ascii="Garamond" w:hAnsi="Garamond"/>
                <w:b/>
                <w:highlight w:val="yellow"/>
              </w:rPr>
            </w:pPr>
          </w:p>
          <w:p w14:paraId="506FAD7A" w14:textId="77777777" w:rsidR="00322201" w:rsidRPr="00322201" w:rsidRDefault="003A45F6" w:rsidP="00322201">
            <w:pPr>
              <w:rPr>
                <w:rFonts w:ascii="Garamond" w:hAnsi="Garamond"/>
                <w:b/>
                <w:highlight w:val="yellow"/>
              </w:rPr>
            </w:pPr>
            <w:r w:rsidRPr="008B64D4">
              <w:rPr>
                <w:rFonts w:ascii="Garamond" w:hAnsi="Garamond"/>
                <w:b/>
                <w:highlight w:val="yellow"/>
              </w:rPr>
              <w:t>Final Exa</w:t>
            </w:r>
            <w:r w:rsidRPr="00FF3C04">
              <w:rPr>
                <w:rFonts w:ascii="Garamond" w:hAnsi="Garamond"/>
                <w:b/>
                <w:highlight w:val="yellow"/>
              </w:rPr>
              <w:t xml:space="preserve">m: </w:t>
            </w:r>
            <w:r w:rsidR="00322201" w:rsidRPr="00322201">
              <w:rPr>
                <w:rFonts w:ascii="Garamond" w:hAnsi="Garamond"/>
                <w:b/>
                <w:highlight w:val="yellow"/>
              </w:rPr>
              <w:t>5/18/2022, Wednesday</w:t>
            </w:r>
            <w:r w:rsidR="00327B27">
              <w:rPr>
                <w:rFonts w:ascii="Garamond" w:hAnsi="Garamond"/>
                <w:b/>
                <w:highlight w:val="yellow"/>
              </w:rPr>
              <w:t xml:space="preserve">, </w:t>
            </w:r>
            <w:r w:rsidR="00322201" w:rsidRPr="00322201">
              <w:rPr>
                <w:rFonts w:ascii="Garamond" w:hAnsi="Garamond"/>
                <w:b/>
                <w:highlight w:val="yellow"/>
              </w:rPr>
              <w:t>8:00AM - 10:00AM</w:t>
            </w:r>
          </w:p>
          <w:p w14:paraId="01132383" w14:textId="675F050C" w:rsidR="003A45F6" w:rsidRPr="003A45F6" w:rsidRDefault="003A45F6" w:rsidP="005E2502">
            <w:pPr>
              <w:rPr>
                <w:rFonts w:ascii="Garamond" w:hAnsi="Garamond"/>
                <w:b/>
              </w:rPr>
            </w:pPr>
          </w:p>
        </w:tc>
      </w:tr>
    </w:tbl>
    <w:p w14:paraId="68207A58" w14:textId="2951446C" w:rsidR="00A63ABF" w:rsidRPr="002F7E51" w:rsidRDefault="00A63ABF" w:rsidP="00C7376E">
      <w:pPr>
        <w:pStyle w:val="Heading2"/>
        <w:numPr>
          <w:ilvl w:val="0"/>
          <w:numId w:val="0"/>
        </w:numPr>
      </w:pP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3B13B048" w:rsidR="00A63ABF" w:rsidRPr="002F7E51" w:rsidRDefault="002B7BF6" w:rsidP="004E3ABB">
            <w:pPr>
              <w:rPr>
                <w:rFonts w:cstheme="minorHAnsi"/>
              </w:rPr>
            </w:pPr>
            <w:r w:rsidRPr="009947C8">
              <w:rPr>
                <w:rFonts w:cstheme="minorHAnsi"/>
                <w:szCs w:val="24"/>
              </w:rPr>
              <w:t xml:space="preserve">A direct link </w:t>
            </w:r>
            <w:r>
              <w:rPr>
                <w:rFonts w:cstheme="minorHAnsi"/>
                <w:szCs w:val="24"/>
              </w:rPr>
              <w:t xml:space="preserve">to the </w:t>
            </w:r>
            <w:r>
              <w:rPr>
                <w:rFonts w:cstheme="minorHAnsi"/>
              </w:rPr>
              <w:t>UWSP Academic calendar</w:t>
            </w:r>
            <w:r w:rsidRPr="009947C8">
              <w:rPr>
                <w:rFonts w:cstheme="minorHAnsi"/>
                <w:szCs w:val="24"/>
              </w:rPr>
              <w:t xml:space="preserve"> can be found here:</w:t>
            </w:r>
            <w:r>
              <w:rPr>
                <w:rFonts w:cstheme="minorHAnsi"/>
                <w:szCs w:val="24"/>
              </w:rPr>
              <w:t xml:space="preserve"> </w:t>
            </w:r>
            <w:hyperlink r:id="rId23" w:history="1">
              <w:r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4" w:history="1">
              <w:r w:rsidR="00465F35" w:rsidRPr="00C05F6B">
                <w:rPr>
                  <w:rStyle w:val="Hyperlink"/>
                </w:rPr>
                <w:t>https://www.uwsp.edu/datc/Pages/uw-legal-policy-info.aspx</w:t>
              </w:r>
            </w:hyperlink>
            <w:bookmarkStart w:id="0"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0"/>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If modifications are required due to a disability, please inform the instructor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5"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6" w:history="1">
              <w:r w:rsidRPr="00251A4B">
                <w:rPr>
                  <w:rStyle w:val="Hyperlink"/>
                  <w:iCs/>
                </w:rPr>
                <w:t>https://www.uwsp.edu/datc/Pages/default.aspx</w:t>
              </w:r>
            </w:hyperlink>
          </w:p>
        </w:tc>
      </w:tr>
    </w:tbl>
    <w:p w14:paraId="1E01337F" w14:textId="4E5415D2" w:rsidR="009A3693" w:rsidRPr="002F7E51" w:rsidRDefault="009A3693" w:rsidP="004706F5">
      <w:pPr>
        <w:pStyle w:val="Heading2"/>
      </w:pPr>
      <w:r>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3ABEE59B" w:rsidR="009A3693" w:rsidRPr="00C84B15" w:rsidRDefault="009A3693" w:rsidP="004E3ABB">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7" w:history="1">
              <w:r w:rsidRPr="009947C8">
                <w:rPr>
                  <w:rStyle w:val="Hyperlink"/>
                  <w:rFonts w:cstheme="minorHAnsi"/>
                  <w:szCs w:val="24"/>
                </w:rPr>
                <w:t>http://www.uwsp.edu/hr/Pages/Affirmative%20Action/About-EAA.aspx</w:t>
              </w:r>
            </w:hyperlink>
          </w:p>
        </w:tc>
      </w:tr>
    </w:tbl>
    <w:p w14:paraId="07DD2F1A" w14:textId="211C99C4" w:rsidR="002B749D" w:rsidRPr="002F7E51" w:rsidRDefault="002B749D" w:rsidP="002B749D">
      <w:pPr>
        <w:pStyle w:val="Heading2"/>
      </w:pPr>
      <w:r>
        <w:t>SBE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B749D" w:rsidRPr="001C697E" w14:paraId="723AF659" w14:textId="77777777" w:rsidTr="00323956">
        <w:tc>
          <w:tcPr>
            <w:tcW w:w="8964" w:type="dxa"/>
            <w:tcBorders>
              <w:top w:val="nil"/>
              <w:left w:val="nil"/>
              <w:bottom w:val="nil"/>
              <w:right w:val="nil"/>
            </w:tcBorders>
          </w:tcPr>
          <w:p w14:paraId="02F09F14" w14:textId="77777777" w:rsidR="002B749D" w:rsidRPr="002B749D" w:rsidRDefault="002B749D" w:rsidP="00323956">
            <w:r w:rsidRPr="002B749D">
              <w:t xml:space="preserve">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perspective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w:t>
            </w:r>
            <w:r w:rsidRPr="002B749D">
              <w:lastRenderedPageBreak/>
              <w:t>encouraged and appreciated.  Please let me know ways to improve the effectiveness of the course for you personally, or for other students or student groups.</w:t>
            </w:r>
          </w:p>
          <w:p w14:paraId="13CF9770" w14:textId="77777777" w:rsidR="002B749D" w:rsidRPr="002B749D" w:rsidRDefault="002B749D" w:rsidP="00323956">
            <w:pPr>
              <w:rPr>
                <w:rFonts w:cstheme="minorHAnsi"/>
              </w:rPr>
            </w:pPr>
          </w:p>
          <w:p w14:paraId="4B64B9DB" w14:textId="60EC4604" w:rsidR="002B749D" w:rsidRPr="00C84B15" w:rsidRDefault="002B749D" w:rsidP="00323956">
            <w:pPr>
              <w:rPr>
                <w:rFonts w:cstheme="minorHAnsi"/>
                <w:sz w:val="24"/>
                <w:szCs w:val="24"/>
              </w:rPr>
            </w:pPr>
            <w:r w:rsidRPr="002B749D">
              <w:rPr>
                <w:rFonts w:cstheme="minorHAnsi"/>
              </w:rPr>
              <w:t xml:space="preserve">If you have experienced a bias incident (an act of conduct, speech, or expression to which a bias motive is evident as a contributing factor regardless of whether the act is criminal) at UWSP, you have the right to report it using this link.  You may also contact the Dean of Students office directly at </w:t>
            </w:r>
            <w:hyperlink r:id="rId28" w:history="1">
              <w:r w:rsidRPr="002B749D">
                <w:rPr>
                  <w:rStyle w:val="Hyperlink"/>
                  <w:rFonts w:cstheme="minorHAnsi"/>
                </w:rPr>
                <w:t>dos@uwsp.edu</w:t>
              </w:r>
            </w:hyperlink>
          </w:p>
        </w:tc>
      </w:tr>
    </w:tbl>
    <w:p w14:paraId="20868D58" w14:textId="6E2372F8" w:rsidR="00D5624E" w:rsidRPr="002F7E51" w:rsidRDefault="00850A5B" w:rsidP="004706F5">
      <w:pPr>
        <w:pStyle w:val="Heading2"/>
      </w:pPr>
      <w:r>
        <w:t>H</w:t>
      </w:r>
      <w:r w:rsidR="00D5624E">
        <w:t>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29"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 xml:space="preserve">If you need healthcare, UWSP Student Health Service provides student-centered healthcare that empowers and promotes wellness for all UWSP students. Student Health Service is located on the 1st floor of </w:t>
            </w:r>
            <w:proofErr w:type="spellStart"/>
            <w:r w:rsidRPr="00D5624E">
              <w:rPr>
                <w:rFonts w:cstheme="minorHAnsi"/>
              </w:rPr>
              <w:t>Delzell</w:t>
            </w:r>
            <w:proofErr w:type="spellEnd"/>
            <w:r w:rsidRPr="00D5624E">
              <w:rPr>
                <w:rFonts w:cstheme="minorHAnsi"/>
              </w:rPr>
              <w:t xml:space="preserve"> Hall. For more information, call 715</w:t>
            </w:r>
            <w:r w:rsidRPr="00D5624E">
              <w:rPr>
                <w:rFonts w:cstheme="minorHAnsi"/>
              </w:rPr>
              <w:noBreakHyphen/>
              <w:t>346</w:t>
            </w:r>
            <w:r w:rsidRPr="00D5624E">
              <w:rPr>
                <w:rFonts w:cstheme="minorHAnsi"/>
              </w:rPr>
              <w:noBreakHyphen/>
              <w:t xml:space="preserve">4646 or visit: </w:t>
            </w:r>
            <w:hyperlink r:id="rId30"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w:t>
            </w:r>
            <w:proofErr w:type="spellStart"/>
            <w:r w:rsidRPr="00D5624E">
              <w:rPr>
                <w:rFonts w:asciiTheme="minorHAnsi" w:hAnsiTheme="minorHAnsi" w:cstheme="minorHAnsi"/>
                <w:b w:val="0"/>
                <w:spacing w:val="0"/>
                <w:sz w:val="22"/>
                <w:szCs w:val="22"/>
              </w:rPr>
              <w:t>Delzell</w:t>
            </w:r>
            <w:proofErr w:type="spellEnd"/>
            <w:r w:rsidRPr="00D5624E">
              <w:rPr>
                <w:rFonts w:asciiTheme="minorHAnsi" w:hAnsiTheme="minorHAnsi" w:cstheme="minorHAnsi"/>
                <w:b w:val="0"/>
                <w:spacing w:val="0"/>
                <w:sz w:val="22"/>
                <w:szCs w:val="22"/>
              </w:rPr>
              <w:t xml:space="preserve"> Hall. For more information, call 715-346-3553 or visit: </w:t>
            </w:r>
            <w:hyperlink r:id="rId31"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that a student is i</w:t>
            </w:r>
            <w:r w:rsidRPr="00C71364">
              <w:rPr>
                <w:rFonts w:asciiTheme="minorHAnsi" w:hAnsiTheme="minorHAnsi" w:cstheme="minorHAnsi"/>
                <w:b w:val="0"/>
                <w:spacing w:val="0"/>
                <w:sz w:val="22"/>
                <w:szCs w:val="22"/>
              </w:rPr>
              <w:t xml:space="preserve">n need of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2"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3"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269E5D19"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hyperlink r:id="rId34" w:history="1">
              <w:r w:rsidR="000F044E" w:rsidRPr="00517277">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lastRenderedPageBreak/>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5"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6"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37"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38"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39"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lastRenderedPageBreak/>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0"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1"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2"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3"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2F7E51" w:rsidRDefault="003C083B" w:rsidP="003C083B">
      <w:pPr>
        <w:pStyle w:val="Heading2"/>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0A9FC4B8"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Face Coverings:</w:t>
            </w:r>
          </w:p>
          <w:p w14:paraId="2E4A6DC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At all UW-Stevens Point campus locations, the wearing of face coverings is mandatory in all buildings, including classrooms, laboratories, studios, and other instructional spaces. </w:t>
            </w:r>
            <w:r w:rsidRPr="003C083B">
              <w:rPr>
                <w:rFonts w:asciiTheme="minorHAnsi" w:hAnsiTheme="minorHAnsi" w:cstheme="minorHAnsi"/>
                <w:sz w:val="22"/>
                <w:szCs w:val="22"/>
              </w:rPr>
              <w:t xml:space="preserve">Any student with a condition that impacts their use of a face covering should contact the </w:t>
            </w:r>
            <w:hyperlink r:id="rId44" w:history="1">
              <w:r w:rsidRPr="003C083B">
                <w:rPr>
                  <w:rStyle w:val="Hyperlink"/>
                  <w:rFonts w:asciiTheme="minorHAnsi" w:hAnsiTheme="minorHAnsi" w:cstheme="minorHAnsi"/>
                  <w:sz w:val="22"/>
                  <w:szCs w:val="22"/>
                </w:rPr>
                <w:t>Disability and Assistive Technology Center</w:t>
              </w:r>
            </w:hyperlink>
            <w:r w:rsidRPr="003C083B">
              <w:rPr>
                <w:rFonts w:asciiTheme="minorHAnsi" w:hAnsiTheme="minorHAnsi" w:cstheme="minorHAnsi"/>
                <w:sz w:val="22"/>
                <w:szCs w:val="22"/>
              </w:rPr>
              <w:t xml:space="preserve"> to discuss accommodations in classes.</w:t>
            </w:r>
            <w:r w:rsidRPr="003C083B">
              <w:rPr>
                <w:rStyle w:val="normaltextrun"/>
                <w:rFonts w:asciiTheme="minorHAnsi" w:hAnsiTheme="minorHAnsi" w:cstheme="minorHAnsi"/>
                <w:sz w:val="22"/>
                <w:szCs w:val="22"/>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7863630E"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Other Guidance:</w:t>
            </w:r>
          </w:p>
          <w:p w14:paraId="17DC0D85"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Please monitor your own health each day using </w:t>
            </w:r>
            <w:hyperlink r:id="rId45" w:history="1">
              <w:r w:rsidRPr="003C083B">
                <w:rPr>
                  <w:rStyle w:val="Hyperlink"/>
                  <w:rFonts w:asciiTheme="minorHAnsi" w:hAnsiTheme="minorHAnsi" w:cstheme="minorHAnsi"/>
                  <w:sz w:val="22"/>
                  <w:szCs w:val="22"/>
                </w:rPr>
                <w:t>this screening tool</w:t>
              </w:r>
            </w:hyperlink>
            <w:r w:rsidRPr="003C083B">
              <w:rPr>
                <w:rStyle w:val="normaltextrun"/>
                <w:rFonts w:asciiTheme="minorHAnsi" w:hAnsiTheme="minorHAnsi" w:cstheme="minorHAnsi"/>
                <w:sz w:val="22"/>
                <w:szCs w:val="22"/>
              </w:rPr>
              <w:t>. If you are not feeling well or believe you have been exposed to COVID-19, do not come to class; email your instructor and contact Student Health Service (</w:t>
            </w:r>
            <w:r w:rsidRPr="003C083B">
              <w:rPr>
                <w:rFonts w:asciiTheme="minorHAnsi" w:hAnsiTheme="minorHAnsi" w:cstheme="minorHAnsi"/>
                <w:sz w:val="22"/>
                <w:szCs w:val="22"/>
              </w:rPr>
              <w:t>715-346-4646)</w:t>
            </w:r>
            <w:r w:rsidRPr="003C083B">
              <w:rPr>
                <w:rStyle w:val="normaltextrun"/>
                <w:rFonts w:asciiTheme="minorHAnsi" w:hAnsiTheme="minorHAnsi" w:cstheme="minorHAnsi"/>
                <w:sz w:val="22"/>
                <w:szCs w:val="22"/>
              </w:rPr>
              <w:t>.</w:t>
            </w:r>
          </w:p>
          <w:p w14:paraId="6FFF5D7D" w14:textId="77777777" w:rsidR="003C083B" w:rsidRPr="003C083B" w:rsidRDefault="003C083B" w:rsidP="003C083B">
            <w:pPr>
              <w:pStyle w:val="paragraph"/>
              <w:numPr>
                <w:ilvl w:val="1"/>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As with any type of absence, students are expected to communicate their need to be absent and complete the course requirements as outlined in the syllabus.</w:t>
            </w:r>
          </w:p>
          <w:p w14:paraId="32B26AC3"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Maintain a minimum of 6 feet of physical distance from others whenever possible.</w:t>
            </w:r>
          </w:p>
          <w:p w14:paraId="01B6997A"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lastRenderedPageBreak/>
              <w:t>Do not congregate in groups before or after class; stagger your arrival and departure from the classroom, lab, or meeting room.</w:t>
            </w:r>
          </w:p>
          <w:p w14:paraId="552AA09B"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Wash your hands or use appropriate hand sanitizer regularly and avoid touching your face.</w:t>
            </w:r>
          </w:p>
          <w:p w14:paraId="5F60387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Please maintain these same healthy practices outside the classroom.</w:t>
            </w:r>
          </w:p>
          <w:p w14:paraId="2F8CD7F6" w14:textId="33BD923C" w:rsidR="003C083B" w:rsidRPr="002F7E51" w:rsidRDefault="003C083B" w:rsidP="000F044E">
            <w:pPr>
              <w:rPr>
                <w:rFonts w:cstheme="minorHAnsi"/>
              </w:rPr>
            </w:pPr>
          </w:p>
        </w:tc>
      </w:tr>
    </w:tbl>
    <w:p w14:paraId="178122B6" w14:textId="77777777" w:rsidR="003C083B" w:rsidRPr="00D57096" w:rsidRDefault="003C083B" w:rsidP="003C083B">
      <w:pPr>
        <w:rPr>
          <w:rFonts w:ascii="Times New Roman" w:hAnsi="Times New Roman" w:cs="Times New Roman"/>
          <w:sz w:val="36"/>
          <w:szCs w:val="36"/>
        </w:rPr>
      </w:pPr>
    </w:p>
    <w:p w14:paraId="3E8C3C8A" w14:textId="77777777" w:rsidR="00AE1E4E" w:rsidRPr="002F7E51" w:rsidRDefault="00AE1E4E" w:rsidP="00AE1E4E">
      <w:pPr>
        <w:pStyle w:val="Heading2"/>
      </w:pP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E1E4E" w:rsidRPr="001C697E" w14:paraId="1E7D29F8" w14:textId="77777777" w:rsidTr="00224CE1">
        <w:tc>
          <w:tcPr>
            <w:tcW w:w="8964" w:type="dxa"/>
            <w:tcBorders>
              <w:top w:val="nil"/>
              <w:left w:val="nil"/>
              <w:bottom w:val="nil"/>
              <w:right w:val="nil"/>
            </w:tcBorders>
          </w:tcPr>
          <w:p w14:paraId="24FB6116" w14:textId="77777777" w:rsidR="00AE1E4E" w:rsidRDefault="00AE1E4E" w:rsidP="00224CE1">
            <w:r>
              <w:rPr>
                <w:color w:val="000000"/>
              </w:rPr>
              <w:t xml:space="preserve">For your health and safety, UW-Stevens Point: </w:t>
            </w:r>
          </w:p>
          <w:p w14:paraId="5AC8527F" w14:textId="77777777" w:rsidR="00AE1E4E" w:rsidRDefault="00AE1E4E" w:rsidP="00224CE1"/>
          <w:p w14:paraId="5211B33E" w14:textId="77777777" w:rsidR="00AE1E4E" w:rsidRDefault="00AE1E4E" w:rsidP="00AE1E4E">
            <w:pPr>
              <w:pStyle w:val="ListParagraph"/>
              <w:numPr>
                <w:ilvl w:val="0"/>
                <w:numId w:val="36"/>
              </w:numPr>
              <w:rPr>
                <w:rStyle w:val="Strong"/>
                <w:rFonts w:eastAsia="Times New Roman"/>
                <w:b w:val="0"/>
                <w:bCs w:val="0"/>
              </w:rPr>
            </w:pPr>
            <w:r>
              <w:rPr>
                <w:rFonts w:eastAsia="Times New Roman"/>
                <w:color w:val="000000"/>
              </w:rPr>
              <w:t xml:space="preserve">Requires </w:t>
            </w:r>
            <w:r>
              <w:rPr>
                <w:rStyle w:val="Strong"/>
                <w:rFonts w:eastAsia="Times New Roman"/>
                <w:color w:val="000000"/>
              </w:rPr>
              <w:t xml:space="preserve">all students, employees and visitors to any UW-Stevens Point campus or facility to wear face coverings when inside campus buildings. The mask is policy is in effect until Sept. 30. See the </w:t>
            </w:r>
            <w:hyperlink r:id="rId46" w:history="1">
              <w:r>
                <w:rPr>
                  <w:rStyle w:val="Hyperlink"/>
                  <w:rFonts w:eastAsia="Times New Roman"/>
                  <w:b/>
                  <w:bCs/>
                </w:rPr>
                <w:t>chancellor’s updated mask mandate</w:t>
              </w:r>
            </w:hyperlink>
            <w:r>
              <w:rPr>
                <w:rStyle w:val="Strong"/>
                <w:rFonts w:eastAsia="Times New Roman"/>
                <w:color w:val="000000"/>
              </w:rPr>
              <w:t xml:space="preserve">. </w:t>
            </w:r>
          </w:p>
          <w:p w14:paraId="0C163AF3" w14:textId="77777777" w:rsidR="00AE1E4E" w:rsidRDefault="00AE1E4E" w:rsidP="00AE1E4E">
            <w:pPr>
              <w:pStyle w:val="ListParagraph"/>
              <w:numPr>
                <w:ilvl w:val="0"/>
                <w:numId w:val="36"/>
              </w:numPr>
            </w:pPr>
            <w:r>
              <w:rPr>
                <w:rFonts w:eastAsia="Times New Roman"/>
                <w:color w:val="000000"/>
              </w:rPr>
              <w:t xml:space="preserve">Requires unvaccinated residence hall students to be </w:t>
            </w:r>
            <w:hyperlink r:id="rId47" w:history="1">
              <w:r>
                <w:rPr>
                  <w:rStyle w:val="Hyperlink"/>
                  <w:rFonts w:eastAsia="Times New Roman"/>
                </w:rPr>
                <w:t>tested</w:t>
              </w:r>
            </w:hyperlink>
            <w:r>
              <w:rPr>
                <w:rFonts w:eastAsia="Times New Roman"/>
                <w:color w:val="000000"/>
              </w:rPr>
              <w:t xml:space="preserve"> twice during the first 10 days of arrival on campus, then every other week until at least Sept. 30. </w:t>
            </w:r>
          </w:p>
          <w:p w14:paraId="4BE0458F" w14:textId="77777777" w:rsidR="00AE1E4E" w:rsidRDefault="00AE1E4E" w:rsidP="00AE1E4E">
            <w:pPr>
              <w:pStyle w:val="ListParagraph"/>
              <w:numPr>
                <w:ilvl w:val="0"/>
                <w:numId w:val="36"/>
              </w:numPr>
              <w:rPr>
                <w:rFonts w:eastAsia="Times New Roman"/>
              </w:rPr>
            </w:pPr>
            <w:r>
              <w:rPr>
                <w:rFonts w:eastAsia="Times New Roman"/>
                <w:color w:val="000000"/>
              </w:rPr>
              <w:t>Strongly encourages unvaccinated students residing off campus to be tested regularly and complete the daily symptom screening.</w:t>
            </w:r>
          </w:p>
          <w:p w14:paraId="75D94B26" w14:textId="77777777" w:rsidR="00AE1E4E" w:rsidRDefault="00AE1E4E" w:rsidP="00AE1E4E">
            <w:pPr>
              <w:pStyle w:val="ListParagraph"/>
              <w:numPr>
                <w:ilvl w:val="0"/>
                <w:numId w:val="36"/>
              </w:numPr>
              <w:rPr>
                <w:rFonts w:eastAsia="Times New Roman"/>
              </w:rPr>
            </w:pPr>
            <w:r>
              <w:rPr>
                <w:rFonts w:eastAsia="Times New Roman"/>
                <w:color w:val="000000"/>
              </w:rPr>
              <w:t>Requires unvaccinated employees to have testing every other week and complete the daily symptom screening.</w:t>
            </w:r>
          </w:p>
          <w:p w14:paraId="2C24E698" w14:textId="77777777" w:rsidR="00AE1E4E" w:rsidRDefault="00AE1E4E" w:rsidP="00AE1E4E">
            <w:pPr>
              <w:pStyle w:val="ListParagraph"/>
              <w:numPr>
                <w:ilvl w:val="0"/>
                <w:numId w:val="36"/>
              </w:numPr>
              <w:rPr>
                <w:rFonts w:eastAsia="Times New Roman"/>
              </w:rPr>
            </w:pPr>
            <w:r>
              <w:rPr>
                <w:rFonts w:eastAsia="Times New Roman"/>
                <w:color w:val="000000"/>
              </w:rPr>
              <w:t xml:space="preserve">Strongly encourages all students, faculty and staff to get vaccinated as soon as possible. While not required, vaccination is the surest way to protect yourself from serious illness.  </w:t>
            </w:r>
          </w:p>
          <w:p w14:paraId="1EAF1D61" w14:textId="77777777" w:rsidR="00AE1E4E" w:rsidRDefault="00AE1E4E" w:rsidP="00224CE1">
            <w:pPr>
              <w:ind w:left="360"/>
              <w:rPr>
                <w:b/>
                <w:bCs/>
              </w:rPr>
            </w:pPr>
          </w:p>
          <w:p w14:paraId="3F06C2A4" w14:textId="77777777" w:rsidR="00AE1E4E" w:rsidRDefault="00AE1E4E" w:rsidP="00224CE1">
            <w:r>
              <w:rPr>
                <w:color w:val="000000"/>
              </w:rPr>
              <w:t>Vaccines are available:</w:t>
            </w:r>
          </w:p>
          <w:p w14:paraId="0165F475" w14:textId="77777777" w:rsidR="00AE1E4E" w:rsidRDefault="00AE1E4E" w:rsidP="00224CE1">
            <w:pPr>
              <w:ind w:left="360"/>
            </w:pPr>
          </w:p>
          <w:p w14:paraId="3F5FEF0A" w14:textId="77777777" w:rsidR="00AE1E4E" w:rsidRDefault="00AE1E4E" w:rsidP="00224CE1">
            <w:pPr>
              <w:ind w:left="360"/>
            </w:pPr>
            <w:r>
              <w:rPr>
                <w:color w:val="000000"/>
              </w:rPr>
              <w:t xml:space="preserve">For students at Student Health Services in </w:t>
            </w:r>
            <w:proofErr w:type="spellStart"/>
            <w:r>
              <w:rPr>
                <w:color w:val="000000"/>
              </w:rPr>
              <w:t>Delzell</w:t>
            </w:r>
            <w:proofErr w:type="spellEnd"/>
            <w:r>
              <w:rPr>
                <w:color w:val="000000"/>
              </w:rPr>
              <w:t xml:space="preserve"> Hall:</w:t>
            </w:r>
          </w:p>
          <w:p w14:paraId="5E6237DC" w14:textId="77777777" w:rsidR="00AE1E4E" w:rsidRDefault="00AE1E4E" w:rsidP="00AE1E4E">
            <w:pPr>
              <w:pStyle w:val="ListParagraph"/>
              <w:numPr>
                <w:ilvl w:val="0"/>
                <w:numId w:val="37"/>
              </w:numPr>
              <w:ind w:left="1080"/>
            </w:pPr>
            <w:r>
              <w:rPr>
                <w:color w:val="000000"/>
              </w:rPr>
              <w:t>Walk-in Mondays and Thursdays, 1-3 p.m., Wednesdays, 9-11 a.m.</w:t>
            </w:r>
          </w:p>
          <w:p w14:paraId="7905E76F" w14:textId="77777777" w:rsidR="00AE1E4E" w:rsidRDefault="00AE1E4E" w:rsidP="00AE1E4E">
            <w:pPr>
              <w:pStyle w:val="ListParagraph"/>
              <w:numPr>
                <w:ilvl w:val="0"/>
                <w:numId w:val="37"/>
              </w:numPr>
              <w:ind w:left="1080"/>
            </w:pPr>
            <w:r>
              <w:rPr>
                <w:color w:val="000000"/>
              </w:rPr>
              <w:t>By appointment at 715-346-4646</w:t>
            </w:r>
          </w:p>
          <w:p w14:paraId="728C7878" w14:textId="77777777" w:rsidR="00AE1E4E" w:rsidRDefault="00AE1E4E" w:rsidP="00224CE1">
            <w:pPr>
              <w:ind w:left="360"/>
            </w:pPr>
            <w:r>
              <w:rPr>
                <w:color w:val="000000"/>
              </w:rPr>
              <w:br/>
              <w:t xml:space="preserve">For students, UWSP employees and community members at </w:t>
            </w:r>
            <w:proofErr w:type="spellStart"/>
            <w:r>
              <w:rPr>
                <w:color w:val="000000"/>
              </w:rPr>
              <w:t>DeBot</w:t>
            </w:r>
            <w:proofErr w:type="spellEnd"/>
            <w:r>
              <w:rPr>
                <w:color w:val="000000"/>
              </w:rPr>
              <w:t xml:space="preserve"> Dining Center, Lower </w:t>
            </w:r>
            <w:proofErr w:type="spellStart"/>
            <w:r>
              <w:rPr>
                <w:color w:val="000000"/>
              </w:rPr>
              <w:t>DeBot</w:t>
            </w:r>
            <w:proofErr w:type="spellEnd"/>
            <w:r>
              <w:rPr>
                <w:color w:val="000000"/>
              </w:rPr>
              <w:t xml:space="preserve"> Conference Room:</w:t>
            </w:r>
          </w:p>
          <w:p w14:paraId="11F68A35" w14:textId="77777777" w:rsidR="00AE1E4E" w:rsidRDefault="00AE1E4E" w:rsidP="00AE1E4E">
            <w:pPr>
              <w:pStyle w:val="ListParagraph"/>
              <w:numPr>
                <w:ilvl w:val="0"/>
                <w:numId w:val="38"/>
              </w:numPr>
              <w:rPr>
                <w:rFonts w:eastAsia="Times New Roman"/>
              </w:rPr>
            </w:pPr>
            <w:r>
              <w:rPr>
                <w:rFonts w:eastAsia="Times New Roman"/>
                <w:color w:val="000000"/>
              </w:rPr>
              <w:t>Monday, Aug. 30, 10:30 a.m.-2 p.m.</w:t>
            </w:r>
          </w:p>
          <w:p w14:paraId="3A20DB69" w14:textId="77777777" w:rsidR="00AE1E4E" w:rsidRDefault="00AE1E4E" w:rsidP="00AE1E4E">
            <w:pPr>
              <w:pStyle w:val="ListParagraph"/>
              <w:numPr>
                <w:ilvl w:val="0"/>
                <w:numId w:val="38"/>
              </w:numPr>
              <w:rPr>
                <w:rFonts w:eastAsia="Times New Roman"/>
              </w:rPr>
            </w:pPr>
            <w:r>
              <w:rPr>
                <w:rFonts w:eastAsia="Times New Roman"/>
                <w:color w:val="000000"/>
              </w:rPr>
              <w:t>Tuesday, Aug. 31, 11:30 am.-1 p.m.</w:t>
            </w:r>
          </w:p>
          <w:p w14:paraId="198E21EA" w14:textId="77777777" w:rsidR="00AE1E4E" w:rsidRDefault="00AE1E4E" w:rsidP="00AE1E4E">
            <w:pPr>
              <w:pStyle w:val="ListParagraph"/>
              <w:numPr>
                <w:ilvl w:val="0"/>
                <w:numId w:val="38"/>
              </w:numPr>
              <w:rPr>
                <w:rFonts w:eastAsia="Times New Roman"/>
              </w:rPr>
            </w:pPr>
            <w:r>
              <w:rPr>
                <w:rFonts w:eastAsia="Times New Roman"/>
                <w:color w:val="000000"/>
              </w:rPr>
              <w:t>Thursday, Sept. 2, 10:30 a.m.-2 p.m.</w:t>
            </w:r>
          </w:p>
          <w:p w14:paraId="7CB7CE85" w14:textId="77777777" w:rsidR="00AE1E4E" w:rsidRDefault="00AE1E4E" w:rsidP="00224CE1"/>
          <w:p w14:paraId="327AAD38" w14:textId="77777777" w:rsidR="00AE1E4E" w:rsidRDefault="00AE1E4E" w:rsidP="00224CE1">
            <w:pPr>
              <w:rPr>
                <w:color w:val="100515"/>
                <w:shd w:val="clear" w:color="auto" w:fill="FFFFFF"/>
              </w:rPr>
            </w:pPr>
            <w:r>
              <w:rPr>
                <w:color w:val="100515"/>
                <w:shd w:val="clear" w:color="auto" w:fill="FFFFFF"/>
              </w:rPr>
              <w:t xml:space="preserve">The first dose of the Pfizer vaccine, fully approved by the FDA, as well as a limited number of the one-dose Johnson and Johnson vaccine will be available. </w:t>
            </w:r>
            <w:r>
              <w:rPr>
                <w:color w:val="100515"/>
              </w:rPr>
              <w:t xml:space="preserve">Instructions will be given on how to contact vaccine providers for a second dose of the Pfizer vaccine. </w:t>
            </w:r>
          </w:p>
          <w:p w14:paraId="2753FC36" w14:textId="77777777" w:rsidR="00AE1E4E" w:rsidRDefault="00AE1E4E" w:rsidP="00224CE1">
            <w:pPr>
              <w:shd w:val="clear" w:color="auto" w:fill="FFFFFF"/>
              <w:rPr>
                <w:color w:val="100515"/>
              </w:rPr>
            </w:pPr>
          </w:p>
          <w:p w14:paraId="5BFF664D" w14:textId="77777777" w:rsidR="00AE1E4E" w:rsidRDefault="00AE1E4E" w:rsidP="00224CE1">
            <w:pPr>
              <w:shd w:val="clear" w:color="auto" w:fill="FFFFFF"/>
              <w:rPr>
                <w:color w:val="100515"/>
                <w:shd w:val="clear" w:color="auto" w:fill="FFFFFF"/>
              </w:rPr>
            </w:pPr>
            <w:r>
              <w:rPr>
                <w:color w:val="100515"/>
                <w:shd w:val="clear" w:color="auto" w:fill="FFFFFF"/>
              </w:rPr>
              <w:t>Fully vaccinated students who upload their vaccination record to our </w:t>
            </w:r>
            <w:hyperlink r:id="rId48" w:history="1">
              <w:r>
                <w:rPr>
                  <w:rStyle w:val="Hyperlink"/>
                  <w:color w:val="6F00C5"/>
                  <w:shd w:val="clear" w:color="auto" w:fill="FFFFFF"/>
                </w:rPr>
                <w:t>secure online portal</w:t>
              </w:r>
            </w:hyperlink>
            <w:r>
              <w:rPr>
                <w:color w:val="100515"/>
                <w:shd w:val="clear" w:color="auto" w:fill="FFFFFF"/>
              </w:rPr>
              <w:t xml:space="preserve"> are eligible for </w:t>
            </w:r>
            <w:hyperlink r:id="rId49" w:history="1">
              <w:r>
                <w:rPr>
                  <w:rStyle w:val="Hyperlink"/>
                  <w:shd w:val="clear" w:color="auto" w:fill="FFFFFF"/>
                </w:rPr>
                <w:t>prizes from UWSP</w:t>
              </w:r>
            </w:hyperlink>
            <w:r>
              <w:rPr>
                <w:color w:val="100515"/>
                <w:shd w:val="clear" w:color="auto" w:fill="FFFFFF"/>
              </w:rPr>
              <w:t xml:space="preserve"> and $100 incentive from the </w:t>
            </w:r>
            <w:hyperlink r:id="rId50" w:history="1">
              <w:r>
                <w:rPr>
                  <w:rStyle w:val="Hyperlink"/>
                  <w:shd w:val="clear" w:color="auto" w:fill="FFFFFF"/>
                </w:rPr>
                <w:t>Wisconsin Department of Health Services</w:t>
              </w:r>
            </w:hyperlink>
            <w:r>
              <w:rPr>
                <w:color w:val="100515"/>
                <w:shd w:val="clear" w:color="auto" w:fill="FFFFFF"/>
              </w:rPr>
              <w:t xml:space="preserve"> and also may be eligible for the UW System </w:t>
            </w:r>
            <w:hyperlink r:id="rId51" w:history="1">
              <w:r>
                <w:rPr>
                  <w:rStyle w:val="Hyperlink"/>
                  <w:shd w:val="clear" w:color="auto" w:fill="FFFFFF"/>
                </w:rPr>
                <w:t>“Vax Up! 70 for 70”</w:t>
              </w:r>
            </w:hyperlink>
            <w:r>
              <w:rPr>
                <w:color w:val="100515"/>
                <w:shd w:val="clear" w:color="auto" w:fill="FFFFFF"/>
              </w:rPr>
              <w:t xml:space="preserve"> scholarship incentive.</w:t>
            </w:r>
          </w:p>
          <w:p w14:paraId="70048B23" w14:textId="77777777" w:rsidR="00AE1E4E" w:rsidRDefault="00AE1E4E" w:rsidP="00224CE1">
            <w:pPr>
              <w:shd w:val="clear" w:color="auto" w:fill="FFFFFF"/>
              <w:rPr>
                <w:color w:val="100515"/>
                <w:shd w:val="clear" w:color="auto" w:fill="FFFFFF"/>
              </w:rPr>
            </w:pPr>
          </w:p>
          <w:p w14:paraId="795A9E85" w14:textId="77777777" w:rsidR="00AE1E4E" w:rsidRDefault="00AE1E4E" w:rsidP="00224CE1">
            <w:pPr>
              <w:shd w:val="clear" w:color="auto" w:fill="FFFFFF"/>
              <w:spacing w:after="240"/>
              <w:rPr>
                <w:color w:val="100515"/>
              </w:rPr>
            </w:pPr>
            <w:r>
              <w:rPr>
                <w:color w:val="100515"/>
              </w:rPr>
              <w:t>If you have questions or concerns, see our </w:t>
            </w:r>
            <w:hyperlink r:id="rId52" w:history="1">
              <w:r>
                <w:rPr>
                  <w:rStyle w:val="Hyperlink"/>
                  <w:color w:val="6F00C5"/>
                </w:rPr>
                <w:t>COVID-19 site</w:t>
              </w:r>
            </w:hyperlink>
            <w:r>
              <w:rPr>
                <w:color w:val="100515"/>
              </w:rPr>
              <w:t xml:space="preserve"> or contact UWSP Student Health Service at </w:t>
            </w:r>
            <w:hyperlink r:id="rId53" w:history="1">
              <w:r>
                <w:rPr>
                  <w:rStyle w:val="Hyperlink"/>
                  <w:color w:val="6F00C5"/>
                </w:rPr>
                <w:t>health.services.office@uwsp.edu</w:t>
              </w:r>
            </w:hyperlink>
            <w:r>
              <w:rPr>
                <w:color w:val="100515"/>
              </w:rPr>
              <w:t>.</w:t>
            </w:r>
          </w:p>
          <w:p w14:paraId="2480483C" w14:textId="77777777" w:rsidR="00AE1E4E" w:rsidRDefault="00AE1E4E" w:rsidP="00224CE1">
            <w:r>
              <w:rPr>
                <w:color w:val="000000"/>
              </w:rPr>
              <w:lastRenderedPageBreak/>
              <w:t xml:space="preserve">UW-Stevens Point continues to monitor COVID-19 transmission rates, which remain high in the five counties where we have facilities and will revisit our face covering policy as public health warrants. We continue to follow the guidance of local, state and federal health experts and UW System leaders.  </w:t>
            </w:r>
          </w:p>
          <w:p w14:paraId="685FD945" w14:textId="77777777" w:rsidR="00AE1E4E" w:rsidRDefault="00AE1E4E" w:rsidP="00224CE1"/>
          <w:p w14:paraId="401F241A" w14:textId="77777777" w:rsidR="00AE1E4E" w:rsidRDefault="00AE1E4E" w:rsidP="00224CE1">
            <w:r>
              <w:rPr>
                <w:color w:val="000000"/>
              </w:rPr>
              <w:t>Thank you for your taking responsibility for your own health and keeping our campus communities safe so we may continue to have in-person classes, events and activities this fall.</w:t>
            </w:r>
          </w:p>
          <w:p w14:paraId="05B8D2D7" w14:textId="77777777" w:rsidR="00AE1E4E" w:rsidRPr="002F7E51" w:rsidRDefault="00AE1E4E" w:rsidP="00224CE1">
            <w:pPr>
              <w:rPr>
                <w:rFonts w:cstheme="minorHAnsi"/>
              </w:rPr>
            </w:pPr>
          </w:p>
        </w:tc>
      </w:tr>
    </w:tbl>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54"/>
      <w:headerReference w:type="default" r:id="rId55"/>
      <w:footerReference w:type="even" r:id="rId56"/>
      <w:footerReference w:type="default" r:id="rId57"/>
      <w:headerReference w:type="first" r:id="rId58"/>
      <w:footerReference w:type="first" r:id="rId5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0C397" w14:textId="77777777" w:rsidR="00620FC0" w:rsidRDefault="00620FC0" w:rsidP="00C35C23">
      <w:r>
        <w:separator/>
      </w:r>
    </w:p>
  </w:endnote>
  <w:endnote w:type="continuationSeparator" w:id="0">
    <w:p w14:paraId="61554049" w14:textId="77777777" w:rsidR="00620FC0" w:rsidRDefault="00620FC0"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panose1 w:val="020B0502040204020203"/>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7EF17D22"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0200ED">
      <w:rPr>
        <w:rFonts w:ascii="Times New Roman" w:hAnsi="Times New Roman" w:cs="Times New Roman"/>
        <w:noProof/>
      </w:rPr>
      <w:t>14</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629C9" w14:textId="77777777" w:rsidR="00620FC0" w:rsidRDefault="00620FC0" w:rsidP="00C35C23">
      <w:r>
        <w:separator/>
      </w:r>
    </w:p>
  </w:footnote>
  <w:footnote w:type="continuationSeparator" w:id="0">
    <w:p w14:paraId="55A3B243" w14:textId="77777777" w:rsidR="00620FC0" w:rsidRDefault="00620FC0"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C37799"/>
    <w:multiLevelType w:val="hybridMultilevel"/>
    <w:tmpl w:val="7DE05A70"/>
    <w:lvl w:ilvl="0" w:tplc="142094AE">
      <w:start w:val="3"/>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2A2A39"/>
    <w:multiLevelType w:val="hybridMultilevel"/>
    <w:tmpl w:val="0DFAA406"/>
    <w:lvl w:ilvl="0" w:tplc="23FCEFCC">
      <w:start w:val="1"/>
      <w:numFmt w:val="bullet"/>
      <w:lvlText w:val="•"/>
      <w:lvlJc w:val="left"/>
      <w:pPr>
        <w:tabs>
          <w:tab w:val="num" w:pos="720"/>
        </w:tabs>
        <w:ind w:left="720" w:hanging="360"/>
      </w:pPr>
      <w:rPr>
        <w:rFonts w:ascii="Arial" w:hAnsi="Arial" w:hint="default"/>
      </w:rPr>
    </w:lvl>
    <w:lvl w:ilvl="1" w:tplc="142AD288" w:tentative="1">
      <w:start w:val="1"/>
      <w:numFmt w:val="bullet"/>
      <w:lvlText w:val="•"/>
      <w:lvlJc w:val="left"/>
      <w:pPr>
        <w:tabs>
          <w:tab w:val="num" w:pos="1440"/>
        </w:tabs>
        <w:ind w:left="1440" w:hanging="360"/>
      </w:pPr>
      <w:rPr>
        <w:rFonts w:ascii="Arial" w:hAnsi="Arial" w:hint="default"/>
      </w:rPr>
    </w:lvl>
    <w:lvl w:ilvl="2" w:tplc="5AEA3A98" w:tentative="1">
      <w:start w:val="1"/>
      <w:numFmt w:val="bullet"/>
      <w:lvlText w:val="•"/>
      <w:lvlJc w:val="left"/>
      <w:pPr>
        <w:tabs>
          <w:tab w:val="num" w:pos="2160"/>
        </w:tabs>
        <w:ind w:left="2160" w:hanging="360"/>
      </w:pPr>
      <w:rPr>
        <w:rFonts w:ascii="Arial" w:hAnsi="Arial" w:hint="default"/>
      </w:rPr>
    </w:lvl>
    <w:lvl w:ilvl="3" w:tplc="4C8035D4" w:tentative="1">
      <w:start w:val="1"/>
      <w:numFmt w:val="bullet"/>
      <w:lvlText w:val="•"/>
      <w:lvlJc w:val="left"/>
      <w:pPr>
        <w:tabs>
          <w:tab w:val="num" w:pos="2880"/>
        </w:tabs>
        <w:ind w:left="2880" w:hanging="360"/>
      </w:pPr>
      <w:rPr>
        <w:rFonts w:ascii="Arial" w:hAnsi="Arial" w:hint="default"/>
      </w:rPr>
    </w:lvl>
    <w:lvl w:ilvl="4" w:tplc="6418701A" w:tentative="1">
      <w:start w:val="1"/>
      <w:numFmt w:val="bullet"/>
      <w:lvlText w:val="•"/>
      <w:lvlJc w:val="left"/>
      <w:pPr>
        <w:tabs>
          <w:tab w:val="num" w:pos="3600"/>
        </w:tabs>
        <w:ind w:left="3600" w:hanging="360"/>
      </w:pPr>
      <w:rPr>
        <w:rFonts w:ascii="Arial" w:hAnsi="Arial" w:hint="default"/>
      </w:rPr>
    </w:lvl>
    <w:lvl w:ilvl="5" w:tplc="1E806D34" w:tentative="1">
      <w:start w:val="1"/>
      <w:numFmt w:val="bullet"/>
      <w:lvlText w:val="•"/>
      <w:lvlJc w:val="left"/>
      <w:pPr>
        <w:tabs>
          <w:tab w:val="num" w:pos="4320"/>
        </w:tabs>
        <w:ind w:left="4320" w:hanging="360"/>
      </w:pPr>
      <w:rPr>
        <w:rFonts w:ascii="Arial" w:hAnsi="Arial" w:hint="default"/>
      </w:rPr>
    </w:lvl>
    <w:lvl w:ilvl="6" w:tplc="EDB25F3C" w:tentative="1">
      <w:start w:val="1"/>
      <w:numFmt w:val="bullet"/>
      <w:lvlText w:val="•"/>
      <w:lvlJc w:val="left"/>
      <w:pPr>
        <w:tabs>
          <w:tab w:val="num" w:pos="5040"/>
        </w:tabs>
        <w:ind w:left="5040" w:hanging="360"/>
      </w:pPr>
      <w:rPr>
        <w:rFonts w:ascii="Arial" w:hAnsi="Arial" w:hint="default"/>
      </w:rPr>
    </w:lvl>
    <w:lvl w:ilvl="7" w:tplc="EB8C1A8A" w:tentative="1">
      <w:start w:val="1"/>
      <w:numFmt w:val="bullet"/>
      <w:lvlText w:val="•"/>
      <w:lvlJc w:val="left"/>
      <w:pPr>
        <w:tabs>
          <w:tab w:val="num" w:pos="5760"/>
        </w:tabs>
        <w:ind w:left="5760" w:hanging="360"/>
      </w:pPr>
      <w:rPr>
        <w:rFonts w:ascii="Arial" w:hAnsi="Arial" w:hint="default"/>
      </w:rPr>
    </w:lvl>
    <w:lvl w:ilvl="8" w:tplc="6A68B3D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75A5FB0"/>
    <w:multiLevelType w:val="hybridMultilevel"/>
    <w:tmpl w:val="5648A286"/>
    <w:lvl w:ilvl="0" w:tplc="8A9C1A74">
      <w:start w:val="1"/>
      <w:numFmt w:val="bullet"/>
      <w:lvlText w:val="•"/>
      <w:lvlJc w:val="left"/>
      <w:pPr>
        <w:tabs>
          <w:tab w:val="num" w:pos="720"/>
        </w:tabs>
        <w:ind w:left="720" w:hanging="360"/>
      </w:pPr>
      <w:rPr>
        <w:rFonts w:ascii="Arial" w:hAnsi="Arial" w:hint="default"/>
      </w:rPr>
    </w:lvl>
    <w:lvl w:ilvl="1" w:tplc="20AE3EBE">
      <w:start w:val="1"/>
      <w:numFmt w:val="bullet"/>
      <w:lvlText w:val="•"/>
      <w:lvlJc w:val="left"/>
      <w:pPr>
        <w:tabs>
          <w:tab w:val="num" w:pos="1440"/>
        </w:tabs>
        <w:ind w:left="1440" w:hanging="360"/>
      </w:pPr>
      <w:rPr>
        <w:rFonts w:ascii="Arial" w:hAnsi="Arial" w:hint="default"/>
      </w:rPr>
    </w:lvl>
    <w:lvl w:ilvl="2" w:tplc="78D2A2EC" w:tentative="1">
      <w:start w:val="1"/>
      <w:numFmt w:val="bullet"/>
      <w:lvlText w:val="•"/>
      <w:lvlJc w:val="left"/>
      <w:pPr>
        <w:tabs>
          <w:tab w:val="num" w:pos="2160"/>
        </w:tabs>
        <w:ind w:left="2160" w:hanging="360"/>
      </w:pPr>
      <w:rPr>
        <w:rFonts w:ascii="Arial" w:hAnsi="Arial" w:hint="default"/>
      </w:rPr>
    </w:lvl>
    <w:lvl w:ilvl="3" w:tplc="A9D022BA" w:tentative="1">
      <w:start w:val="1"/>
      <w:numFmt w:val="bullet"/>
      <w:lvlText w:val="•"/>
      <w:lvlJc w:val="left"/>
      <w:pPr>
        <w:tabs>
          <w:tab w:val="num" w:pos="2880"/>
        </w:tabs>
        <w:ind w:left="2880" w:hanging="360"/>
      </w:pPr>
      <w:rPr>
        <w:rFonts w:ascii="Arial" w:hAnsi="Arial" w:hint="default"/>
      </w:rPr>
    </w:lvl>
    <w:lvl w:ilvl="4" w:tplc="AF04D090" w:tentative="1">
      <w:start w:val="1"/>
      <w:numFmt w:val="bullet"/>
      <w:lvlText w:val="•"/>
      <w:lvlJc w:val="left"/>
      <w:pPr>
        <w:tabs>
          <w:tab w:val="num" w:pos="3600"/>
        </w:tabs>
        <w:ind w:left="3600" w:hanging="360"/>
      </w:pPr>
      <w:rPr>
        <w:rFonts w:ascii="Arial" w:hAnsi="Arial" w:hint="default"/>
      </w:rPr>
    </w:lvl>
    <w:lvl w:ilvl="5" w:tplc="BBB20FDC" w:tentative="1">
      <w:start w:val="1"/>
      <w:numFmt w:val="bullet"/>
      <w:lvlText w:val="•"/>
      <w:lvlJc w:val="left"/>
      <w:pPr>
        <w:tabs>
          <w:tab w:val="num" w:pos="4320"/>
        </w:tabs>
        <w:ind w:left="4320" w:hanging="360"/>
      </w:pPr>
      <w:rPr>
        <w:rFonts w:ascii="Arial" w:hAnsi="Arial" w:hint="default"/>
      </w:rPr>
    </w:lvl>
    <w:lvl w:ilvl="6" w:tplc="BD948A44" w:tentative="1">
      <w:start w:val="1"/>
      <w:numFmt w:val="bullet"/>
      <w:lvlText w:val="•"/>
      <w:lvlJc w:val="left"/>
      <w:pPr>
        <w:tabs>
          <w:tab w:val="num" w:pos="5040"/>
        </w:tabs>
        <w:ind w:left="5040" w:hanging="360"/>
      </w:pPr>
      <w:rPr>
        <w:rFonts w:ascii="Arial" w:hAnsi="Arial" w:hint="default"/>
      </w:rPr>
    </w:lvl>
    <w:lvl w:ilvl="7" w:tplc="EAECE8AA" w:tentative="1">
      <w:start w:val="1"/>
      <w:numFmt w:val="bullet"/>
      <w:lvlText w:val="•"/>
      <w:lvlJc w:val="left"/>
      <w:pPr>
        <w:tabs>
          <w:tab w:val="num" w:pos="5760"/>
        </w:tabs>
        <w:ind w:left="5760" w:hanging="360"/>
      </w:pPr>
      <w:rPr>
        <w:rFonts w:ascii="Arial" w:hAnsi="Arial" w:hint="default"/>
      </w:rPr>
    </w:lvl>
    <w:lvl w:ilvl="8" w:tplc="7C24F4A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E801CA3"/>
    <w:multiLevelType w:val="hybridMultilevel"/>
    <w:tmpl w:val="83C6C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F24437A"/>
    <w:multiLevelType w:val="hybridMultilevel"/>
    <w:tmpl w:val="DC60E5D2"/>
    <w:lvl w:ilvl="0" w:tplc="6DCCC87E">
      <w:start w:val="1"/>
      <w:numFmt w:val="bullet"/>
      <w:lvlText w:val="•"/>
      <w:lvlJc w:val="left"/>
      <w:pPr>
        <w:tabs>
          <w:tab w:val="num" w:pos="720"/>
        </w:tabs>
        <w:ind w:left="720" w:hanging="360"/>
      </w:pPr>
      <w:rPr>
        <w:rFonts w:ascii="Arial" w:hAnsi="Arial" w:hint="default"/>
      </w:rPr>
    </w:lvl>
    <w:lvl w:ilvl="1" w:tplc="2738F5C4" w:tentative="1">
      <w:start w:val="1"/>
      <w:numFmt w:val="bullet"/>
      <w:lvlText w:val="•"/>
      <w:lvlJc w:val="left"/>
      <w:pPr>
        <w:tabs>
          <w:tab w:val="num" w:pos="1440"/>
        </w:tabs>
        <w:ind w:left="1440" w:hanging="360"/>
      </w:pPr>
      <w:rPr>
        <w:rFonts w:ascii="Arial" w:hAnsi="Arial" w:hint="default"/>
      </w:rPr>
    </w:lvl>
    <w:lvl w:ilvl="2" w:tplc="178EE60C" w:tentative="1">
      <w:start w:val="1"/>
      <w:numFmt w:val="bullet"/>
      <w:lvlText w:val="•"/>
      <w:lvlJc w:val="left"/>
      <w:pPr>
        <w:tabs>
          <w:tab w:val="num" w:pos="2160"/>
        </w:tabs>
        <w:ind w:left="2160" w:hanging="360"/>
      </w:pPr>
      <w:rPr>
        <w:rFonts w:ascii="Arial" w:hAnsi="Arial" w:hint="default"/>
      </w:rPr>
    </w:lvl>
    <w:lvl w:ilvl="3" w:tplc="1C24EEF6" w:tentative="1">
      <w:start w:val="1"/>
      <w:numFmt w:val="bullet"/>
      <w:lvlText w:val="•"/>
      <w:lvlJc w:val="left"/>
      <w:pPr>
        <w:tabs>
          <w:tab w:val="num" w:pos="2880"/>
        </w:tabs>
        <w:ind w:left="2880" w:hanging="360"/>
      </w:pPr>
      <w:rPr>
        <w:rFonts w:ascii="Arial" w:hAnsi="Arial" w:hint="default"/>
      </w:rPr>
    </w:lvl>
    <w:lvl w:ilvl="4" w:tplc="1180CDCA" w:tentative="1">
      <w:start w:val="1"/>
      <w:numFmt w:val="bullet"/>
      <w:lvlText w:val="•"/>
      <w:lvlJc w:val="left"/>
      <w:pPr>
        <w:tabs>
          <w:tab w:val="num" w:pos="3600"/>
        </w:tabs>
        <w:ind w:left="3600" w:hanging="360"/>
      </w:pPr>
      <w:rPr>
        <w:rFonts w:ascii="Arial" w:hAnsi="Arial" w:hint="default"/>
      </w:rPr>
    </w:lvl>
    <w:lvl w:ilvl="5" w:tplc="3600FFE8" w:tentative="1">
      <w:start w:val="1"/>
      <w:numFmt w:val="bullet"/>
      <w:lvlText w:val="•"/>
      <w:lvlJc w:val="left"/>
      <w:pPr>
        <w:tabs>
          <w:tab w:val="num" w:pos="4320"/>
        </w:tabs>
        <w:ind w:left="4320" w:hanging="360"/>
      </w:pPr>
      <w:rPr>
        <w:rFonts w:ascii="Arial" w:hAnsi="Arial" w:hint="default"/>
      </w:rPr>
    </w:lvl>
    <w:lvl w:ilvl="6" w:tplc="14BA81BE" w:tentative="1">
      <w:start w:val="1"/>
      <w:numFmt w:val="bullet"/>
      <w:lvlText w:val="•"/>
      <w:lvlJc w:val="left"/>
      <w:pPr>
        <w:tabs>
          <w:tab w:val="num" w:pos="5040"/>
        </w:tabs>
        <w:ind w:left="5040" w:hanging="360"/>
      </w:pPr>
      <w:rPr>
        <w:rFonts w:ascii="Arial" w:hAnsi="Arial" w:hint="default"/>
      </w:rPr>
    </w:lvl>
    <w:lvl w:ilvl="7" w:tplc="EE76E2CE" w:tentative="1">
      <w:start w:val="1"/>
      <w:numFmt w:val="bullet"/>
      <w:lvlText w:val="•"/>
      <w:lvlJc w:val="left"/>
      <w:pPr>
        <w:tabs>
          <w:tab w:val="num" w:pos="5760"/>
        </w:tabs>
        <w:ind w:left="5760" w:hanging="360"/>
      </w:pPr>
      <w:rPr>
        <w:rFonts w:ascii="Arial" w:hAnsi="Arial" w:hint="default"/>
      </w:rPr>
    </w:lvl>
    <w:lvl w:ilvl="8" w:tplc="81B8D5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236829"/>
    <w:multiLevelType w:val="hybridMultilevel"/>
    <w:tmpl w:val="60B68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A32952"/>
    <w:multiLevelType w:val="hybridMultilevel"/>
    <w:tmpl w:val="D5744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94797A"/>
    <w:multiLevelType w:val="hybridMultilevel"/>
    <w:tmpl w:val="14A8D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3F21F6"/>
    <w:multiLevelType w:val="hybridMultilevel"/>
    <w:tmpl w:val="0868F7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9"/>
  </w:num>
  <w:num w:numId="3">
    <w:abstractNumId w:val="15"/>
  </w:num>
  <w:num w:numId="4">
    <w:abstractNumId w:val="19"/>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4"/>
  </w:num>
  <w:num w:numId="15">
    <w:abstractNumId w:val="17"/>
  </w:num>
  <w:num w:numId="16">
    <w:abstractNumId w:val="10"/>
  </w:num>
  <w:num w:numId="17">
    <w:abstractNumId w:val="16"/>
  </w:num>
  <w:num w:numId="18">
    <w:abstractNumId w:val="12"/>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1"/>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
  </w:num>
  <w:num w:numId="28">
    <w:abstractNumId w:val="20"/>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8"/>
  </w:num>
  <w:num w:numId="32">
    <w:abstractNumId w:val="13"/>
  </w:num>
  <w:num w:numId="33">
    <w:abstractNumId w:val="5"/>
  </w:num>
  <w:num w:numId="34">
    <w:abstractNumId w:val="8"/>
  </w:num>
  <w:num w:numId="35">
    <w:abstractNumId w:val="6"/>
  </w:num>
  <w:num w:numId="36">
    <w:abstractNumId w:val="3"/>
  </w:num>
  <w:num w:numId="37">
    <w:abstractNumId w:val="7"/>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00ED"/>
    <w:rsid w:val="00027609"/>
    <w:rsid w:val="000527FB"/>
    <w:rsid w:val="00054108"/>
    <w:rsid w:val="00055F72"/>
    <w:rsid w:val="00076465"/>
    <w:rsid w:val="000A6AF0"/>
    <w:rsid w:val="000C4D9A"/>
    <w:rsid w:val="000D2A14"/>
    <w:rsid w:val="000F044E"/>
    <w:rsid w:val="000F3624"/>
    <w:rsid w:val="00103CD8"/>
    <w:rsid w:val="001C647B"/>
    <w:rsid w:val="001C697E"/>
    <w:rsid w:val="001D308C"/>
    <w:rsid w:val="001F7957"/>
    <w:rsid w:val="0020212B"/>
    <w:rsid w:val="002205F4"/>
    <w:rsid w:val="00233E54"/>
    <w:rsid w:val="00251A4B"/>
    <w:rsid w:val="002555AD"/>
    <w:rsid w:val="00271DD3"/>
    <w:rsid w:val="00275568"/>
    <w:rsid w:val="00292DBE"/>
    <w:rsid w:val="002A6AF2"/>
    <w:rsid w:val="002B749D"/>
    <w:rsid w:val="002B7BF6"/>
    <w:rsid w:val="002F7E51"/>
    <w:rsid w:val="00306352"/>
    <w:rsid w:val="00313578"/>
    <w:rsid w:val="00322201"/>
    <w:rsid w:val="00327B27"/>
    <w:rsid w:val="003336AE"/>
    <w:rsid w:val="00360D85"/>
    <w:rsid w:val="0039799E"/>
    <w:rsid w:val="003A45F6"/>
    <w:rsid w:val="003B4D4C"/>
    <w:rsid w:val="003B5468"/>
    <w:rsid w:val="003C083B"/>
    <w:rsid w:val="003F062B"/>
    <w:rsid w:val="003F1AE1"/>
    <w:rsid w:val="003F215C"/>
    <w:rsid w:val="00465F35"/>
    <w:rsid w:val="004706F5"/>
    <w:rsid w:val="00487A86"/>
    <w:rsid w:val="004C6195"/>
    <w:rsid w:val="004E3ABB"/>
    <w:rsid w:val="005357A6"/>
    <w:rsid w:val="005559AF"/>
    <w:rsid w:val="005578A5"/>
    <w:rsid w:val="005E20D8"/>
    <w:rsid w:val="00615E3A"/>
    <w:rsid w:val="00620FC0"/>
    <w:rsid w:val="00637563"/>
    <w:rsid w:val="00643B42"/>
    <w:rsid w:val="006457A0"/>
    <w:rsid w:val="0064666B"/>
    <w:rsid w:val="00665B97"/>
    <w:rsid w:val="0067113A"/>
    <w:rsid w:val="00671C88"/>
    <w:rsid w:val="00671EFB"/>
    <w:rsid w:val="00695857"/>
    <w:rsid w:val="006E6531"/>
    <w:rsid w:val="007025BC"/>
    <w:rsid w:val="00707C17"/>
    <w:rsid w:val="00731E75"/>
    <w:rsid w:val="00735105"/>
    <w:rsid w:val="0074249A"/>
    <w:rsid w:val="00745254"/>
    <w:rsid w:val="007547EF"/>
    <w:rsid w:val="007A6925"/>
    <w:rsid w:val="007D0B4D"/>
    <w:rsid w:val="007F5DBA"/>
    <w:rsid w:val="00802861"/>
    <w:rsid w:val="008052A6"/>
    <w:rsid w:val="00823088"/>
    <w:rsid w:val="00835B66"/>
    <w:rsid w:val="008403EA"/>
    <w:rsid w:val="00850A5B"/>
    <w:rsid w:val="0086726B"/>
    <w:rsid w:val="00867FFE"/>
    <w:rsid w:val="00877788"/>
    <w:rsid w:val="0088254E"/>
    <w:rsid w:val="0089257E"/>
    <w:rsid w:val="008B1530"/>
    <w:rsid w:val="008B1CB9"/>
    <w:rsid w:val="008B2CD7"/>
    <w:rsid w:val="008C3F46"/>
    <w:rsid w:val="008C6FE3"/>
    <w:rsid w:val="008D4407"/>
    <w:rsid w:val="008F4FC4"/>
    <w:rsid w:val="00900AB3"/>
    <w:rsid w:val="00935F88"/>
    <w:rsid w:val="009446FE"/>
    <w:rsid w:val="00946AE9"/>
    <w:rsid w:val="009535AA"/>
    <w:rsid w:val="009A0912"/>
    <w:rsid w:val="009A3693"/>
    <w:rsid w:val="009A46C4"/>
    <w:rsid w:val="009E6DE9"/>
    <w:rsid w:val="009F0FFE"/>
    <w:rsid w:val="009F315B"/>
    <w:rsid w:val="009F7EB9"/>
    <w:rsid w:val="00A1057D"/>
    <w:rsid w:val="00A114F7"/>
    <w:rsid w:val="00A47958"/>
    <w:rsid w:val="00A63ABF"/>
    <w:rsid w:val="00A660EA"/>
    <w:rsid w:val="00A837A8"/>
    <w:rsid w:val="00AA6DE0"/>
    <w:rsid w:val="00AC7ADA"/>
    <w:rsid w:val="00AD412D"/>
    <w:rsid w:val="00AE1E12"/>
    <w:rsid w:val="00AE1E4E"/>
    <w:rsid w:val="00AE2A39"/>
    <w:rsid w:val="00B2465A"/>
    <w:rsid w:val="00B35819"/>
    <w:rsid w:val="00B40244"/>
    <w:rsid w:val="00B43293"/>
    <w:rsid w:val="00B62699"/>
    <w:rsid w:val="00B762D3"/>
    <w:rsid w:val="00BA1CE4"/>
    <w:rsid w:val="00BA368E"/>
    <w:rsid w:val="00C07D48"/>
    <w:rsid w:val="00C20C57"/>
    <w:rsid w:val="00C3030B"/>
    <w:rsid w:val="00C35C23"/>
    <w:rsid w:val="00C7376E"/>
    <w:rsid w:val="00C83627"/>
    <w:rsid w:val="00C83888"/>
    <w:rsid w:val="00C84B15"/>
    <w:rsid w:val="00CA4C51"/>
    <w:rsid w:val="00CA4E51"/>
    <w:rsid w:val="00CB7D10"/>
    <w:rsid w:val="00CF2F84"/>
    <w:rsid w:val="00D116C8"/>
    <w:rsid w:val="00D5624E"/>
    <w:rsid w:val="00D57096"/>
    <w:rsid w:val="00D67BE8"/>
    <w:rsid w:val="00D87241"/>
    <w:rsid w:val="00D90D49"/>
    <w:rsid w:val="00DC44C6"/>
    <w:rsid w:val="00DF1ABA"/>
    <w:rsid w:val="00E13D04"/>
    <w:rsid w:val="00E25846"/>
    <w:rsid w:val="00E306C0"/>
    <w:rsid w:val="00E513C2"/>
    <w:rsid w:val="00EF5860"/>
    <w:rsid w:val="00F120EC"/>
    <w:rsid w:val="00F51D03"/>
    <w:rsid w:val="00F615CA"/>
    <w:rsid w:val="00F65B71"/>
    <w:rsid w:val="00F76537"/>
    <w:rsid w:val="00F975E1"/>
    <w:rsid w:val="00FA5AF2"/>
    <w:rsid w:val="00FC2D43"/>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character" w:styleId="Strong">
    <w:name w:val="Strong"/>
    <w:basedOn w:val="DefaultParagraphFont"/>
    <w:uiPriority w:val="22"/>
    <w:qFormat/>
    <w:rsid w:val="004C6195"/>
    <w:rPr>
      <w:b/>
      <w:bCs/>
    </w:rPr>
  </w:style>
  <w:style w:type="character" w:customStyle="1" w:styleId="screenreader-only">
    <w:name w:val="screenreader-only"/>
    <w:basedOn w:val="DefaultParagraphFont"/>
    <w:rsid w:val="00EF5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5834">
      <w:bodyDiv w:val="1"/>
      <w:marLeft w:val="0"/>
      <w:marRight w:val="0"/>
      <w:marTop w:val="0"/>
      <w:marBottom w:val="0"/>
      <w:divBdr>
        <w:top w:val="none" w:sz="0" w:space="0" w:color="auto"/>
        <w:left w:val="none" w:sz="0" w:space="0" w:color="auto"/>
        <w:bottom w:val="none" w:sz="0" w:space="0" w:color="auto"/>
        <w:right w:val="none" w:sz="0" w:space="0" w:color="auto"/>
      </w:divBdr>
    </w:div>
    <w:div w:id="72120003">
      <w:bodyDiv w:val="1"/>
      <w:marLeft w:val="0"/>
      <w:marRight w:val="0"/>
      <w:marTop w:val="0"/>
      <w:marBottom w:val="0"/>
      <w:divBdr>
        <w:top w:val="none" w:sz="0" w:space="0" w:color="auto"/>
        <w:left w:val="none" w:sz="0" w:space="0" w:color="auto"/>
        <w:bottom w:val="none" w:sz="0" w:space="0" w:color="auto"/>
        <w:right w:val="none" w:sz="0" w:space="0" w:color="auto"/>
      </w:divBdr>
    </w:div>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473985523">
      <w:bodyDiv w:val="1"/>
      <w:marLeft w:val="0"/>
      <w:marRight w:val="0"/>
      <w:marTop w:val="0"/>
      <w:marBottom w:val="0"/>
      <w:divBdr>
        <w:top w:val="none" w:sz="0" w:space="0" w:color="auto"/>
        <w:left w:val="none" w:sz="0" w:space="0" w:color="auto"/>
        <w:bottom w:val="none" w:sz="0" w:space="0" w:color="auto"/>
        <w:right w:val="none" w:sz="0" w:space="0" w:color="auto"/>
      </w:divBdr>
    </w:div>
    <w:div w:id="1098987898">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 w:id="2039119153">
      <w:bodyDiv w:val="1"/>
      <w:marLeft w:val="0"/>
      <w:marRight w:val="0"/>
      <w:marTop w:val="0"/>
      <w:marBottom w:val="0"/>
      <w:divBdr>
        <w:top w:val="none" w:sz="0" w:space="0" w:color="auto"/>
        <w:left w:val="none" w:sz="0" w:space="0" w:color="auto"/>
        <w:bottom w:val="none" w:sz="0" w:space="0" w:color="auto"/>
        <w:right w:val="none" w:sz="0" w:space="0" w:color="auto"/>
      </w:divBdr>
    </w:div>
    <w:div w:id="208695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isconsin-edu.zoom.us/j/91348156779?pwd=UzFURjZKK3FoVWJGWjVKeVIrOUlldz09" TargetMode="External"/><Relationship Id="rId18" Type="http://schemas.openxmlformats.org/officeDocument/2006/relationships/hyperlink" Target="mailto:techhelp@uwsp.edu" TargetMode="External"/><Relationship Id="rId26" Type="http://schemas.openxmlformats.org/officeDocument/2006/relationships/hyperlink" Target="https://www3.uwsp.edu/datc/Pages/default.aspx" TargetMode="External"/><Relationship Id="rId39" Type="http://schemas.openxmlformats.org/officeDocument/2006/relationships/hyperlink" Target="https://www3.uwsp.edu/acadaff/Pages/gradeReview.aspx" TargetMode="External"/><Relationship Id="rId21" Type="http://schemas.openxmlformats.org/officeDocument/2006/relationships/hyperlink" Target="https://www3.uwsp.edu/tlc/Pages/techTutoring.aspx" TargetMode="External"/><Relationship Id="rId34" Type="http://schemas.openxmlformats.org/officeDocument/2006/relationships/hyperlink" Target="http://www.uwsp.edu/rmgt/Pages/em/procedures" TargetMode="External"/><Relationship Id="rId42" Type="http://schemas.openxmlformats.org/officeDocument/2006/relationships/hyperlink" Target="https://www3.uwsp.edu/online/Pages/Privacy-and-Accessibility-Links.aspx" TargetMode="External"/><Relationship Id="rId47" Type="http://schemas.openxmlformats.org/officeDocument/2006/relationships/hyperlink" Target="https://www3.uwsp.edu/coronavirus/Pages/testing.aspx" TargetMode="External"/><Relationship Id="rId50" Type="http://schemas.openxmlformats.org/officeDocument/2006/relationships/hyperlink" Target="https://urldefense.com/v3/__https:/lnks.gd/l/eyJhbGciOiJIUzI1NiJ9.eyJidWxsZXRpbl9saW5rX2lkIjoxMDAsInVyaSI6ImJwMjpjbGljayIsImJ1bGxldGluX2lkIjoiMjAyMTA4MjMuNDQ5MjkzNzEiLCJ1cmwiOiJodHRwczovLzEwMC53aXNjb25zaW4uZ292LyJ9.awMsZzKpwI66IOSvkrBQgDwY3ng5Op5_uQrLF9cnBx0/s/1123875696/br/111292250828-l__;!!OgRYtnnXsQ!alywFzfvM_OAPk99Ozal04ICgvO8cC_V8VMfpVcgvCltfkPcmCHMNZDmzz8xvQ$" TargetMode="External"/><Relationship Id="rId55"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docs/DOC-3891" TargetMode="External"/><Relationship Id="rId29" Type="http://schemas.openxmlformats.org/officeDocument/2006/relationships/hyperlink" Target="https://www3.uwsp.edu/tlc/Pages/default.aspx" TargetMode="External"/><Relationship Id="rId11" Type="http://schemas.openxmlformats.org/officeDocument/2006/relationships/image" Target="media/image1.jpeg"/><Relationship Id="rId24" Type="http://schemas.openxmlformats.org/officeDocument/2006/relationships/hyperlink" Target="https://www3.uwsp.edu/datc/Pages/uw-legal-policy-info.aspx" TargetMode="External"/><Relationship Id="rId32" Type="http://schemas.openxmlformats.org/officeDocument/2006/relationships/hyperlink" Target="http://www.uwsp.edu/dos/Pages/default.aspx" TargetMode="External"/><Relationship Id="rId37" Type="http://schemas.openxmlformats.org/officeDocument/2006/relationships/hyperlink" Target="https://catalog.uwsp.edu/content.php?catoid=11&amp;navoid=431&amp;hl=add%2Fdrop&amp;returnto=search" TargetMode="External"/><Relationship Id="rId40" Type="http://schemas.openxmlformats.org/officeDocument/2006/relationships/hyperlink" Target="https://www3.uwsp.edu/dos/Pages/stu-conduct.aspx" TargetMode="External"/><Relationship Id="rId45" Type="http://schemas.openxmlformats.org/officeDocument/2006/relationships/hyperlink" Target="https://www3.uwsp.edu/C19DailyScreening" TargetMode="External"/><Relationship Id="rId53" Type="http://schemas.openxmlformats.org/officeDocument/2006/relationships/hyperlink" Target="mailto:%20health.services.office@uwsp.edu" TargetMode="External"/><Relationship Id="rId58" Type="http://schemas.openxmlformats.org/officeDocument/2006/relationships/header" Target="header3.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s://www3.uwsp.edu/infotech/Pages/ServiceDesk/default.aspx" TargetMode="External"/><Relationship Id="rId14" Type="http://schemas.openxmlformats.org/officeDocument/2006/relationships/image" Target="media/image3.png"/><Relationship Id="rId22" Type="http://schemas.openxmlformats.org/officeDocument/2006/relationships/hyperlink" Target="https://www3.uwsp.edu/online/Pages/Online%20Student%20Orientation.aspx" TargetMode="External"/><Relationship Id="rId27" Type="http://schemas.openxmlformats.org/officeDocument/2006/relationships/hyperlink" Target="http://www.uwsp.edu/hr/Pages/Affirmative%20Action/About-EAA.aspx" TargetMode="External"/><Relationship Id="rId30" Type="http://schemas.openxmlformats.org/officeDocument/2006/relationships/hyperlink" Target="http://www.uwsp.edu/stuhealth/Pages/default.aspx" TargetMode="External"/><Relationship Id="rId35" Type="http://schemas.openxmlformats.org/officeDocument/2006/relationships/hyperlink" Target="https://catalog.uwsp.edu/content.php?catoid=10&amp;navoid=422" TargetMode="External"/><Relationship Id="rId43" Type="http://schemas.openxmlformats.org/officeDocument/2006/relationships/hyperlink" Target="https://www3.uwsp.edu/infosecurity/Pages/default.aspx" TargetMode="External"/><Relationship Id="rId48" Type="http://schemas.openxmlformats.org/officeDocument/2006/relationships/hyperlink" Target="https://www3.uwsp.edu/C19TestingExemption"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wisconsin.edu/70for70/" TargetMode="Externa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uws.instructure.com/courses/45767" TargetMode="External"/><Relationship Id="rId25" Type="http://schemas.openxmlformats.org/officeDocument/2006/relationships/hyperlink" Target="mailto:datctr@uwsp.edu" TargetMode="External"/><Relationship Id="rId33" Type="http://schemas.openxmlformats.org/officeDocument/2006/relationships/hyperlink" Target="https://www3.uwsp.edu/dos/Pages/Anonymous-Report.aspx" TargetMode="External"/><Relationship Id="rId38" Type="http://schemas.openxmlformats.org/officeDocument/2006/relationships/hyperlink" Target="https://docs.legis.wisconsin.gov/code/admin_code/uws/14" TargetMode="External"/><Relationship Id="rId46" Type="http://schemas.openxmlformats.org/officeDocument/2006/relationships/hyperlink" Target="https://www3.uwsp.edu/coronavirus/Documents/UWSPChancellorOrder8.30.2021.pdf" TargetMode="External"/><Relationship Id="rId59" Type="http://schemas.openxmlformats.org/officeDocument/2006/relationships/footer" Target="footer3.xml"/><Relationship Id="rId20" Type="http://schemas.openxmlformats.org/officeDocument/2006/relationships/hyperlink" Target="https://www3.uwsp.edu/online/Pages/Student-Support.aspx" TargetMode="External"/><Relationship Id="rId41" Type="http://schemas.openxmlformats.org/officeDocument/2006/relationships/hyperlink" Target="https://www.wisconsin.edu/dle/external-application-integration-requests/"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10701" TargetMode="External"/><Relationship Id="rId23" Type="http://schemas.openxmlformats.org/officeDocument/2006/relationships/hyperlink" Target="https://www3.uwsp.edu/acadaff/Pages/AcademicCalendar.aspx" TargetMode="External"/><Relationship Id="rId28" Type="http://schemas.openxmlformats.org/officeDocument/2006/relationships/hyperlink" Target="mailto:dos@uwsp.edu" TargetMode="External"/><Relationship Id="rId36" Type="http://schemas.openxmlformats.org/officeDocument/2006/relationships/hyperlink" Target="https://www3.uwsp.edu/regrec/Pages/Attendance-Policy.aspx" TargetMode="External"/><Relationship Id="rId49" Type="http://schemas.openxmlformats.org/officeDocument/2006/relationships/hyperlink" Target="https://www3.uwsp.edu/coronavirus/Pages/ItsWorthAShot.aspx" TargetMode="External"/><Relationship Id="rId57"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hyperlink" Target="http://www.uwsp.edu/counseling/Pages/default.aspx" TargetMode="External"/><Relationship Id="rId44" Type="http://schemas.openxmlformats.org/officeDocument/2006/relationships/hyperlink" Target="https://www3.uwsp.edu/datc/Pages/default.aspx" TargetMode="External"/><Relationship Id="rId52" Type="http://schemas.openxmlformats.org/officeDocument/2006/relationships/hyperlink" Target="http://www.uwsp.edu/coronavirus"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110</Number>
    <Section xmlns="409cf07c-705a-4568-bc2e-e1a7cd36a2d3" xsi:nil="true"/>
    <Calendar_x0020_Year xmlns="409cf07c-705a-4568-bc2e-e1a7cd36a2d3">2022</Calendar_x0020_Year>
    <Course_x0020_Name xmlns="409cf07c-705a-4568-bc2e-e1a7cd36a2d3">Principles of Macroeconomics</Course_x0020_Name>
    <Instructor xmlns="409cf07c-705a-4568-bc2e-e1a7cd36a2d3">Sujana Kabiraj</Instructor>
    <Pre xmlns="409cf07c-705a-4568-bc2e-e1a7cd36a2d3">31</Pre>
  </documentManagement>
</p:properties>
</file>

<file path=customXml/itemProps1.xml><?xml version="1.0" encoding="utf-8"?>
<ds:datastoreItem xmlns:ds="http://schemas.openxmlformats.org/officeDocument/2006/customXml" ds:itemID="{D6A88118-EE7A-4E26-8BC0-EF12F4F0A731}"/>
</file>

<file path=customXml/itemProps2.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3.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4.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4805</Words>
  <Characters>27393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Microsoft Office User</cp:lastModifiedBy>
  <cp:revision>3</cp:revision>
  <dcterms:created xsi:type="dcterms:W3CDTF">2022-01-17T01:54:00Z</dcterms:created>
  <dcterms:modified xsi:type="dcterms:W3CDTF">2022-01-17T02:51:00Z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